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32"/>
          <w:szCs w:val="32"/>
          <w:shd w:val="clear" w:fill="FFFFFF"/>
          <w:lang w:val="en-US" w:eastAsia="zh-CN" w:bidi="ar"/>
        </w:rPr>
      </w:pPr>
      <w:r>
        <w:rPr>
          <w:rFonts w:hint="eastAsia" w:ascii="宋体" w:hAnsi="宋体" w:eastAsia="宋体" w:cs="宋体"/>
          <w:b/>
          <w:bCs/>
          <w:i w:val="0"/>
          <w:iCs w:val="0"/>
          <w:caps w:val="0"/>
          <w:color w:val="auto"/>
          <w:spacing w:val="0"/>
          <w:kern w:val="0"/>
          <w:sz w:val="32"/>
          <w:szCs w:val="32"/>
          <w:shd w:val="clear" w:fill="FFFFFF"/>
          <w:lang w:val="en-US" w:eastAsia="zh-CN" w:bidi="ar"/>
        </w:rPr>
        <w:t>延安市数字化城市管理信息系统软件维护与技术支持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延安市数字化城市管理信息系统软件维护与技术支持采购项目的潜在供应商应在全国公共资源交易平台（陕西省·延安市）获取采购文件，并于2024年06月07日14时30分（北京时间）前提交响应文件。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项目编号：JRZC-2024033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项目名称：延安市数字化城市管理信息系统软件维护与技术支持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合同包1(延安市数字化城市管理信息系统软件维护与技术支持):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合同包最高限价：850,000.00元</w:t>
      </w:r>
    </w:p>
    <w:tbl>
      <w:tblPr>
        <w:tblStyle w:val="5"/>
        <w:tblW w:w="5503" w:type="pct"/>
        <w:tblInd w:w="-46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2"/>
        <w:gridCol w:w="1271"/>
        <w:gridCol w:w="2081"/>
        <w:gridCol w:w="1132"/>
        <w:gridCol w:w="1159"/>
        <w:gridCol w:w="1541"/>
        <w:gridCol w:w="14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1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其他运行维护服务</w:t>
            </w:r>
          </w:p>
        </w:tc>
        <w:tc>
          <w:tcPr>
            <w:tcW w:w="11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延安市数字化城市管理信息系统软件维护与技术支持</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850,000(1)</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850,000.00</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合同包1(延安市数字化城市管理信息系统软件维护与技术支持)落实政府采购政策需满足的资格要求如下: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7、《财政部 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合同包1(延安市数字化城市管理信息系统软件维护与技术支持)特定资格要求如下: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（3）供应商提供2022年度或2023年度的财务审计报告(成立时间至提交响应文件截止时间不足一年的可提供成立后任意时段的资产负债表)，或其基本存款账户开户银行出具的资信证明及基本户证明材料；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（4）税收缴纳证明：提供已缴纳的2023年04月份至2024年04月份任意一个月份的缴税凭证；依法免税的供应商应提供相关文件证明；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（5）社会保障资金缴纳证明：提供2023年04月份至2024年04月份任意一个月的社会保障资金缴存证明或社保机构开具的社会保险参保缴费情况证明；依法不需要缴纳社会保障资金的应提供相关文件证明；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（7）供应商应出具参加政府采购活动前3年内在经营活动中没有重大违法记录的书面声明；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（8）供应商应出具中小企业声明函；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（9）本项目不接受联合体磋商。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时间：2024年05月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日至2024年05月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截止时间：2024年06月07日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时间：2024年06月07日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名称：延安市城市管理监督指挥中心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地址：延安市宝塔区东关城管大厦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联系方式：0911-2129421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0AE32B07"/>
    <w:rsid w:val="0AE32B07"/>
    <w:rsid w:val="177B2CBA"/>
    <w:rsid w:val="1F911DDE"/>
    <w:rsid w:val="23486520"/>
    <w:rsid w:val="34D4180D"/>
    <w:rsid w:val="40432057"/>
    <w:rsid w:val="42BD29F4"/>
    <w:rsid w:val="4B5D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2023-03-15T10:22:00Z</dcterms:created>
  <dc:creator>空*</dc:creator>
  <cp:lastModifiedBy>陕西炬荣招标代理有限公司  （主锁1）</cp:lastModifiedBy>
  <dcterms:modified xsi:type="dcterms:W3CDTF">2024-05-17T10:10:04Z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D553BA8EE7884F5CB63DC6BEF605490D</vt:lpwstr>
  </property>
</Properties>
</file>