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276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1758" w:leftChars="418" w:right="0" w:rightChars="0" w:hanging="880" w:hangingChars="200"/>
        <w:outlineLvl w:val="9"/>
        <w:rPr>
          <w:rFonts w:hint="eastAsia" w:ascii="黑体" w:hAnsi="华文中宋" w:eastAsia="黑体" w:cs="黑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宝塔区城区环卫“市场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化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运行，契约化管理”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购买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保洁服务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02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标段参数</w:t>
      </w:r>
    </w:p>
    <w:p w14:paraId="595AFE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0" w:rightChars="0"/>
        <w:outlineLvl w:val="9"/>
        <w:rPr>
          <w:rFonts w:hint="eastAsia" w:ascii="黑体" w:hAnsi="华文中宋" w:eastAsia="黑体" w:cs="黑体"/>
          <w:color w:val="000000"/>
          <w:sz w:val="32"/>
          <w:szCs w:val="32"/>
        </w:rPr>
      </w:pPr>
    </w:p>
    <w:p w14:paraId="5DD666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20FB82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近年来，宝塔区认真学习习近平总书记“城市管理要创新治理方式，引入市场机制，发挥市场作用，吸引社会力量和社会资本参与城市管理。鼓励地方通过政府和社会资本合作等方式，推进城市市政基础设施、市政公用事业、公共交通、便民服务设施等的市场化运营。”的指示精神，在城区推行环卫“市场化运营、契约化管理”改革，解决了多年想解决而没有解决的问题，建立了环卫监管新机制，开创了宝塔环卫新模式，使圣地延安变的干净美丽了，为创建国家卫生城市、全国文明城市提供了坚强的保障。宝塔区“两化”改革扮靓延安城被评为全国2018民生示范工程，被新华社高管信息刊发推广全国交流学习，全国200多个市县区前来考察交流学习。</w:t>
      </w:r>
    </w:p>
    <w:p w14:paraId="7EFD7A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hint="default" w:ascii="黑体" w:hAnsi="华文中宋" w:eastAsia="楷体_GB2312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采购内容、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范围及标准</w:t>
      </w:r>
    </w:p>
    <w:p w14:paraId="44DD29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hint="eastAsia" w:ascii="楷体_GB2312" w:hAnsi="楷体_GB2312" w:eastAsia="仿宋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中标企业要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住建部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《城市道路清扫保洁与质量评价标准》（编号为CJJ/T126-2022）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《城市市容市貌干净整洁有序安全标准(试行)》、《陕西省城市市容环境卫生条例》、《延安市城市市容市貌管理条例》等相关标准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进行管理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  <w:lang w:eastAsia="zh-CN"/>
        </w:rPr>
        <w:t>。</w:t>
      </w:r>
    </w:p>
    <w:p w14:paraId="536522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（一）清扫保洁。</w:t>
      </w:r>
    </w:p>
    <w:p w14:paraId="021B00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1.人工清扫。</w:t>
      </w:r>
    </w:p>
    <w:p w14:paraId="3123DF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宝塔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华文中宋" w:eastAsia="仿宋_GB2312" w:cs="华文中宋"/>
          <w:b w:val="0"/>
          <w:bCs w:val="0"/>
          <w:color w:val="auto"/>
          <w:sz w:val="32"/>
          <w:szCs w:val="32"/>
          <w:highlight w:val="none"/>
        </w:rPr>
        <w:t>桥沟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华文中宋"/>
          <w:color w:val="auto"/>
          <w:sz w:val="32"/>
          <w:szCs w:val="32"/>
          <w:highlight w:val="none"/>
          <w:lang w:val="en-US" w:eastAsia="zh-CN"/>
        </w:rPr>
        <w:t>全部区域及</w:t>
      </w:r>
      <w:r>
        <w:rPr>
          <w:rFonts w:hint="eastAsia" w:ascii="仿宋_GB2312" w:hAnsi="华文中宋" w:eastAsia="仿宋_GB2312" w:cs="华文中宋"/>
          <w:b w:val="0"/>
          <w:bCs w:val="0"/>
          <w:color w:val="auto"/>
          <w:sz w:val="32"/>
          <w:szCs w:val="32"/>
          <w:highlight w:val="none"/>
        </w:rPr>
        <w:t>河庄坪镇</w:t>
      </w:r>
      <w:r>
        <w:rPr>
          <w:rFonts w:hint="eastAsia" w:ascii="仿宋_GB2312" w:hAnsi="华文中宋" w:eastAsia="仿宋_GB2312" w:cs="华文中宋"/>
          <w:b w:val="0"/>
          <w:bCs w:val="0"/>
          <w:color w:val="auto"/>
          <w:sz w:val="32"/>
          <w:szCs w:val="32"/>
          <w:highlight w:val="none"/>
          <w:lang w:eastAsia="zh-CN"/>
        </w:rPr>
        <w:t>、川口镇、李渠镇</w:t>
      </w:r>
      <w:r>
        <w:rPr>
          <w:rFonts w:hint="eastAsia" w:ascii="仿宋_GB2312" w:hAnsi="华文中宋" w:eastAsia="仿宋_GB2312" w:cs="华文中宋"/>
          <w:color w:val="auto"/>
          <w:sz w:val="32"/>
          <w:szCs w:val="32"/>
          <w:highlight w:val="none"/>
          <w:lang w:val="en-US" w:eastAsia="zh-CN"/>
        </w:rPr>
        <w:t>部分区域</w:t>
      </w:r>
      <w:r>
        <w:rPr>
          <w:rFonts w:hint="eastAsia" w:ascii="仿宋_GB2312" w:hAnsi="华文中宋" w:eastAsia="仿宋_GB2312" w:cs="华文中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华文中宋" w:eastAsia="仿宋_GB2312" w:cs="华文中宋"/>
          <w:color w:val="auto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南至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龙湾隧道十字向南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300米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，北至河庄坪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金延安大桥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，西北至西过境枣园隧道，东至二十里铺飞机场延运加油站，西南至高等法院旧址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，东南至川口镇赵尧村，李渠过境线（碾庄沟口至核桃树塔隧道口）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保洁面积约为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3558544</w:t>
      </w:r>
      <w:r>
        <w:rPr>
          <w:rFonts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m</w:t>
      </w:r>
      <w:r>
        <w:rPr>
          <w:rFonts w:ascii="仿宋_GB2312" w:hAnsi="仿宋" w:eastAsia="仿宋_GB2312"/>
          <w:b w:val="0"/>
          <w:bCs w:val="0"/>
          <w:color w:val="auto"/>
          <w:sz w:val="32"/>
          <w:szCs w:val="32"/>
          <w:highlight w:val="none"/>
          <w:vertAlign w:val="superscript"/>
        </w:rPr>
        <w:t>2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（其中道路面积约为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2717434</w:t>
      </w:r>
      <w:r>
        <w:rPr>
          <w:rFonts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m</w:t>
      </w:r>
      <w:r>
        <w:rPr>
          <w:rFonts w:ascii="仿宋_GB2312" w:hAnsi="仿宋" w:eastAsia="仿宋_GB2312"/>
          <w:b w:val="0"/>
          <w:bCs w:val="0"/>
          <w:color w:val="auto"/>
          <w:sz w:val="32"/>
          <w:szCs w:val="32"/>
          <w:highlight w:val="none"/>
          <w:vertAlign w:val="superscript"/>
        </w:rPr>
        <w:t>2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，山体巷道面积约为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841110</w:t>
      </w:r>
      <w:r>
        <w:rPr>
          <w:rFonts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m</w:t>
      </w:r>
      <w:r>
        <w:rPr>
          <w:rFonts w:ascii="仿宋_GB2312" w:hAnsi="仿宋" w:eastAsia="仿宋_GB2312"/>
          <w:b w:val="0"/>
          <w:bCs w:val="0"/>
          <w:color w:val="auto"/>
          <w:sz w:val="32"/>
          <w:szCs w:val="32"/>
          <w:highlight w:val="none"/>
          <w:vertAlign w:val="superscript"/>
        </w:rPr>
        <w:t>2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保洁岗位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780人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）。</w:t>
      </w:r>
    </w:p>
    <w:p w14:paraId="4750A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主次干道、山体巷道、广场游园、桥梁（天桥）、地下通道、过境路隧道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6条山体沟道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的道路清扫保洁、绿化带保洁，野广告清理，环卫设施、市政设施的擦洗，除淤清雪。</w:t>
      </w:r>
    </w:p>
    <w:p w14:paraId="21D09A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0" w:rightChars="0" w:firstLine="643" w:firstLineChars="200"/>
        <w:outlineLvl w:val="9"/>
        <w:rPr>
          <w:rFonts w:hint="eastAsia" w:ascii="仿宋_GB2312" w:hAnsi="华文中宋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标准：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执行“一扫全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  <w:lang w:val="en-US" w:eastAsia="zh-CN"/>
        </w:rPr>
        <w:t>保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”制度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  <w:lang w:val="en-US" w:eastAsia="zh-CN"/>
        </w:rPr>
        <w:t>即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每日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  <w:lang w:val="en-US" w:eastAsia="zh-CN"/>
        </w:rPr>
        <w:t>至少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大清扫一次，早上</w:t>
      </w:r>
      <w:r>
        <w:rPr>
          <w:rFonts w:ascii="仿宋_GB2312" w:hAnsi="华文中宋" w:eastAsia="仿宋_GB2312" w:cs="仿宋_GB2312"/>
          <w:color w:val="000000"/>
          <w:sz w:val="32"/>
          <w:szCs w:val="32"/>
        </w:rPr>
        <w:t>7:00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前完成，巡回保洁，对路面、人行道、道牙、沙井口、树穴周围进行全面清扫保洁，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  <w:lang w:val="en-US" w:eastAsia="zh-CN"/>
        </w:rPr>
        <w:t>严格按照保洁员挂牌上岗制、片区公示制、早签到小结及晚签退制，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做到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“六无六净”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即：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车行道净、人行道净、路沿石下净、墙基树穴净、隔离带净、雨污水口净，无抛撒物、无漏扫丢堆、无积存污水、无人畜粪便、无乱倒垃圾、无焚烧树叶杂物），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保洁率达到</w:t>
      </w:r>
      <w:r>
        <w:rPr>
          <w:rFonts w:ascii="仿宋_GB2312" w:hAnsi="华文中宋" w:eastAsia="仿宋_GB2312" w:cs="仿宋_GB2312"/>
          <w:color w:val="000000"/>
          <w:sz w:val="32"/>
          <w:szCs w:val="32"/>
        </w:rPr>
        <w:t>100%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。</w:t>
      </w:r>
    </w:p>
    <w:p w14:paraId="3D5076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2.机械清扫。</w:t>
      </w:r>
    </w:p>
    <w:p w14:paraId="0A58F9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华文中宋" w:eastAsia="仿宋_GB2312" w:cs="华文中宋"/>
          <w:b w:val="0"/>
          <w:bCs w:val="0"/>
          <w:color w:val="auto"/>
          <w:sz w:val="32"/>
          <w:szCs w:val="32"/>
          <w:highlight w:val="none"/>
          <w:lang w:eastAsia="zh-CN"/>
        </w:rPr>
        <w:t>川口镇、李渠镇。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东南至川口镇赵尧村，李渠过境线（碾庄沟口至核桃树塔隧道口）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。</w:t>
      </w:r>
    </w:p>
    <w:p w14:paraId="185A2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道路、人行道</w:t>
      </w:r>
      <w:r>
        <w:rPr>
          <w:rFonts w:hint="eastAsia" w:ascii="仿宋_GB2312" w:hAnsi="仿宋_GB2312" w:eastAsia="仿宋_GB2312" w:cs="仿宋_GB2312"/>
          <w:sz w:val="32"/>
          <w:szCs w:val="32"/>
        </w:rPr>
        <w:t>湿扫、冲洗等机械化清扫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A81BA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default" w:ascii="仿宋_GB2312" w:hAnsi="仿宋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标准：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严格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执行“一五一十”保洁制度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机械化清扫区域内的垃圾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存留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不超过5分钟，机械化清扫区域外的垃圾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存留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不超过10分钟。</w:t>
      </w:r>
    </w:p>
    <w:p w14:paraId="3A6AA3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30" w:firstLineChars="196"/>
        <w:outlineLvl w:val="9"/>
        <w:rPr>
          <w:rFonts w:hint="default" w:ascii="仿宋_GB2312" w:hAnsi="华文中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（二）垃圾清运。</w:t>
      </w:r>
    </w:p>
    <w:p w14:paraId="75DB40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华文中宋" w:eastAsia="仿宋_GB2312" w:cs="华文中宋"/>
          <w:b w:val="0"/>
          <w:bCs w:val="0"/>
          <w:color w:val="auto"/>
          <w:sz w:val="32"/>
          <w:szCs w:val="32"/>
          <w:highlight w:val="none"/>
          <w:lang w:eastAsia="zh-CN"/>
        </w:rPr>
        <w:t>川口镇、李渠镇。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东南至川口镇赵尧村，李渠过境线（碾庄沟口至核桃树塔隧道口）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。</w:t>
      </w:r>
    </w:p>
    <w:p w14:paraId="2214AD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30" w:firstLineChars="196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收集、运输、转运区域内果皮箱、绿桶垃圾箱、小拉臂垃圾箱、分类垃圾箱、垃圾转运站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6条山体沟道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的生活垃圾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59B47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30" w:firstLineChars="196"/>
        <w:outlineLvl w:val="9"/>
        <w:rPr>
          <w:rFonts w:hint="eastAsia" w:ascii="仿宋_GB2312" w:hAnsi="华文中宋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标准：</w:t>
      </w:r>
      <w:r>
        <w:rPr>
          <w:rFonts w:hint="eastAsia" w:ascii="仿宋_GB2312" w:hAnsi="华文中宋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垃圾清运严格落实“651”措施：即穿制服、擦洗车、到点位、收垃圾、摆整齐、守时倒“六步工作法”，驾驶员衣帽不整不能上街道、清运车辆外表不干净不能上街道、收集垃圾不彻底不能离位置、垃圾容器摆放不整齐不能离位置、收集垃圾不守时不能不处理“五项制度”，打造一张名片。</w:t>
      </w:r>
    </w:p>
    <w:p w14:paraId="54324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果皮箱收集作业标准为全天分4个时段收集，收运车辆必须保持车体干净，密闭运输，果皮箱干净、整洁，箱底无垃圾，全天24小时保持果皮箱无满溢，周边无垃圾堆积，如有损坏及时维修。</w:t>
      </w:r>
    </w:p>
    <w:p w14:paraId="642EA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小拉臂垃圾箱收集作业标准为24小时保持箱无满溢，周边无垃圾堆积，收运车辆必须保持车体干净，密闭运输，箱体干净、整洁。</w:t>
      </w:r>
    </w:p>
    <w:p w14:paraId="4E1E4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压缩车收集作业标准为早5点至22点，分三至四个时段进行收集，保持袋装桶干净、整洁无满溢，周边无垃圾堆积、无污水污物，收运车辆必须保持车体干净，密闭运输，套袋加盖收集，袋装桶放置位置合理，摆放整齐。</w:t>
      </w:r>
    </w:p>
    <w:p w14:paraId="497B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密封桶收集车作业标准分早5点至8点、中午12点至16点两个时段进行收集。保持密封桶干净、整洁无满溢，周边无垃圾堆积、无污水污物。收运车辆必须保持车体干净，密闭运输，加盖收集，密封桶放置位置合理，摆放整齐。</w:t>
      </w:r>
    </w:p>
    <w:p w14:paraId="58677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大拉臂收集车作业标准为24小时作业。保持箱无满溢，周边无垃圾堆积，收运车辆必须保持车体干净，密闭运输，箱体干净、整洁。</w:t>
      </w:r>
    </w:p>
    <w:p w14:paraId="13CFC8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30" w:firstLineChars="196"/>
        <w:outlineLvl w:val="9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 w:val="0"/>
          <w:color w:val="000000"/>
          <w:sz w:val="32"/>
          <w:szCs w:val="32"/>
          <w:lang w:eastAsia="zh-CN"/>
        </w:rPr>
        <w:t>道路洒水抑尘</w:t>
      </w:r>
    </w:p>
    <w:p w14:paraId="1C54A1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宝塔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华文中宋" w:eastAsia="仿宋_GB2312" w:cs="华文中宋"/>
          <w:b w:val="0"/>
          <w:bCs w:val="0"/>
          <w:color w:val="auto"/>
          <w:sz w:val="32"/>
          <w:szCs w:val="32"/>
          <w:highlight w:val="none"/>
        </w:rPr>
        <w:t>桥沟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华文中宋"/>
          <w:b w:val="0"/>
          <w:bCs w:val="0"/>
          <w:color w:val="auto"/>
          <w:sz w:val="32"/>
          <w:szCs w:val="32"/>
          <w:highlight w:val="none"/>
        </w:rPr>
        <w:t>、河庄坪镇</w:t>
      </w:r>
      <w:r>
        <w:rPr>
          <w:rFonts w:hint="eastAsia" w:ascii="仿宋_GB2312" w:hAnsi="华文中宋" w:eastAsia="仿宋_GB2312" w:cs="华文中宋"/>
          <w:b w:val="0"/>
          <w:bCs w:val="0"/>
          <w:color w:val="auto"/>
          <w:sz w:val="32"/>
          <w:szCs w:val="32"/>
          <w:highlight w:val="none"/>
          <w:lang w:eastAsia="zh-CN"/>
        </w:rPr>
        <w:t>、川口镇、李渠镇、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枣园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华文中宋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南至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龙湾隧道十字向南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300米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，北至河庄坪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金延安大桥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，西北至西过境枣园隧道，东至二十里铺飞机场延运加油站，西南至高等法院旧址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，东南至川口镇赵尧村，李渠过境线（碾庄沟口至核桃树塔隧道口）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。</w:t>
      </w:r>
    </w:p>
    <w:p w14:paraId="1C639BD8">
      <w:pPr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" w:eastAsia="仿宋_GB2312"/>
          <w:sz w:val="32"/>
          <w:szCs w:val="32"/>
        </w:rPr>
        <w:t>人行道、辅道使用道路养护车，每周冲洗一至两次；对基础设施、公交站点、护栏等设施每天进行清洗；主干道采取“三步作业法”，第一步由对车冲洗将尘土冲洗至公路两侧；第二步由前推高压清洗车将公路两侧的尘土进行冲洗；第三步由洗扫车清洗收集。</w:t>
      </w:r>
    </w:p>
    <w:p w14:paraId="4471AF85">
      <w:pPr>
        <w:ind w:firstLine="643" w:firstLineChars="200"/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标准：</w:t>
      </w:r>
      <w:r>
        <w:rPr>
          <w:rFonts w:hint="eastAsia" w:ascii="仿宋_GB2312" w:eastAsia="仿宋_GB2312"/>
          <w:sz w:val="32"/>
          <w:szCs w:val="32"/>
        </w:rPr>
        <w:t>推行24小时作业制度，白班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早9点至18点</w:t>
      </w:r>
      <w:r>
        <w:rPr>
          <w:rFonts w:hint="eastAsia" w:ascii="仿宋_GB2312" w:eastAsia="仿宋_GB2312"/>
          <w:sz w:val="32"/>
          <w:szCs w:val="32"/>
        </w:rPr>
        <w:t>以喷雾洒水压尘为主；夜班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零点至早7点</w:t>
      </w:r>
      <w:r>
        <w:rPr>
          <w:rFonts w:hint="eastAsia" w:ascii="仿宋_GB2312" w:eastAsia="仿宋_GB2312"/>
          <w:sz w:val="32"/>
          <w:szCs w:val="32"/>
        </w:rPr>
        <w:t>以洗扫、冲洗为主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保障市区干净整洁。</w:t>
      </w:r>
    </w:p>
    <w:p w14:paraId="31672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default" w:ascii="黑体" w:hAnsi="宋体" w:eastAsia="黑体" w:cs="黑体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/>
          <w:bCs w:val="0"/>
          <w:color w:val="000000"/>
          <w:sz w:val="32"/>
          <w:szCs w:val="32"/>
        </w:rPr>
        <w:t>公厕</w:t>
      </w:r>
      <w:r>
        <w:rPr>
          <w:rFonts w:hint="eastAsia" w:ascii="楷体_GB2312" w:hAnsi="楷体_GB2312" w:eastAsia="楷体_GB2312" w:cs="楷体_GB2312"/>
          <w:b/>
          <w:bCs w:val="0"/>
          <w:color w:val="000000"/>
          <w:sz w:val="32"/>
          <w:szCs w:val="32"/>
          <w:lang w:val="en-US" w:eastAsia="zh-CN"/>
        </w:rPr>
        <w:t>保洁</w:t>
      </w:r>
      <w:r>
        <w:rPr>
          <w:rFonts w:hint="eastAsia" w:ascii="楷体_GB2312" w:hAnsi="楷体_GB2312" w:eastAsia="楷体_GB2312" w:cs="楷体_GB2312"/>
          <w:b/>
          <w:bCs w:val="0"/>
          <w:color w:val="000000"/>
          <w:sz w:val="32"/>
          <w:szCs w:val="32"/>
        </w:rPr>
        <w:t>管护</w:t>
      </w:r>
    </w:p>
    <w:p w14:paraId="6A9953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30" w:firstLineChars="196"/>
        <w:jc w:val="left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宝塔山街道、桥沟街道、枣园街道、河庄坪镇、川口镇、李渠镇的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座公厕管理。</w:t>
      </w:r>
    </w:p>
    <w:p w14:paraId="54A9E0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30" w:firstLineChars="196"/>
        <w:jc w:val="left"/>
        <w:outlineLvl w:val="9"/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小型实施设备维修，日常卫生保洁。</w:t>
      </w:r>
    </w:p>
    <w:p w14:paraId="04C17A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30" w:firstLineChars="196"/>
        <w:jc w:val="left"/>
        <w:outlineLvl w:val="9"/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公共厕所有专人保洁管理，设施标志齐全，建立健全各项管理制度，地面有防滑措施。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各类设施设备完好无损，运行操作安全，有损坏应及时报修。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公共厕所实行全天候免费开放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val="en-US" w:eastAsia="zh-CN"/>
        </w:rPr>
        <w:t>因故障需要维修停止开放的，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要设置停用公示牌。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val="en-US" w:eastAsia="zh-CN"/>
        </w:rPr>
        <w:t>因基础问题需要开挖维修的，报采购单位处置。4.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公共厕所定期消毒灭蝇，工具间摆放整齐。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蹲位、间板、小便槽、灯具、洗手盆、挂物钩、冲水设备、内外墙等设施上无污迹，尿垢，无乱写乱画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保洁作业时需悬挂作业指示牌。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公厕保洁做到“十净”：厕牌、墙壁、墙裙、隔板、老年扶手、窗台、门窗纱、挂衣钩、灯具干净，不能有灰尘和污垢。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val="en-US" w:eastAsia="zh-CN"/>
        </w:rPr>
        <w:t>7.落实“475”制度：即公厕部经理、片区长、管护班长、管护人员“四级厕长制”，落实公厕保洁准备、查报、清理、擦拭、灭蝇除臭、巡保、自查“七步作业法”，达到地面净、蹲坑净、纸篓净、洗手盆净、公厕周围净、厕内无异味、管理间无杂物的“五净两无”目标。</w:t>
      </w:r>
    </w:p>
    <w:p w14:paraId="581F37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服务期限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及服务费支付</w:t>
      </w:r>
    </w:p>
    <w:p w14:paraId="243453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（一）服务期限。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共2</w:t>
      </w:r>
      <w:r>
        <w:rPr>
          <w:rFonts w:hint="eastAsia" w:ascii="仿宋_GB2312" w:hAnsi="宋体" w:eastAsia="仿宋_GB2312" w:cs="仿宋_GB2312"/>
          <w:sz w:val="32"/>
          <w:szCs w:val="32"/>
        </w:rPr>
        <w:t>年，自合同签订日起至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宋体" w:eastAsia="仿宋_GB2312" w:cs="仿宋_GB2312"/>
          <w:sz w:val="32"/>
          <w:szCs w:val="32"/>
        </w:rPr>
        <w:t>同月同日止。</w:t>
      </w:r>
    </w:p>
    <w:p w14:paraId="1EB2EC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服务费支付方式。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zh-CN" w:eastAsia="zh-CN"/>
        </w:rPr>
        <w:t>由采购方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按月根据考核结果</w:t>
      </w:r>
      <w:r>
        <w:rPr>
          <w:rFonts w:hint="eastAsia" w:ascii="仿宋_GB2312" w:hAnsi="宋体" w:eastAsia="仿宋_GB2312" w:cs="仿宋_GB2312"/>
          <w:sz w:val="32"/>
          <w:szCs w:val="32"/>
        </w:rPr>
        <w:t>支付服务费。</w:t>
      </w:r>
    </w:p>
    <w:p w14:paraId="3736FB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27" w:firstLineChars="196"/>
        <w:outlineLvl w:val="9"/>
        <w:rPr>
          <w:rFonts w:hint="default" w:ascii="黑体" w:hAnsi="宋体" w:eastAsia="黑体" w:cs="黑体"/>
          <w:sz w:val="32"/>
          <w:szCs w:val="32"/>
          <w:lang w:val="en-US" w:eastAsia="zh-CN"/>
        </w:rPr>
      </w:pPr>
      <w:bookmarkStart w:id="0" w:name="_Toc456801242"/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宋体" w:eastAsia="黑体" w:cs="黑体"/>
          <w:sz w:val="32"/>
          <w:szCs w:val="32"/>
        </w:rPr>
        <w:t>、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有关要求</w:t>
      </w:r>
    </w:p>
    <w:p w14:paraId="7DA966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投标企业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资质要求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投标企业除具有《中华人民共和国政府采购法》第二十二条规定的相关条件外，还应具备以下条件：</w:t>
      </w:r>
    </w:p>
    <w:bookmarkEnd w:id="0"/>
    <w:p w14:paraId="6E08FFFD"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1" w:name="_Toc456801243"/>
      <w:r>
        <w:rPr>
          <w:rFonts w:ascii="仿宋" w:hAnsi="仿宋" w:eastAsia="仿宋"/>
          <w:sz w:val="32"/>
          <w:szCs w:val="32"/>
        </w:rPr>
        <w:t>1.营业执照等主体资格证明文件：提供有效存续的企业营业执照（副本）/事业单位法人证书/专业服务机构执业许可证/民办非企业单位登记证书。</w:t>
      </w:r>
    </w:p>
    <w:p w14:paraId="3BD779E8"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2、具有良好的商业信誉和健全的财务会计制度；有依法缴纳税收和社会保障资金的良好记录；（</w:t>
      </w: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t>提供具有财务审计资质单位出具的</w:t>
      </w:r>
      <w:r>
        <w:rPr>
          <w:rFonts w:hint="eastAsia" w:ascii="仿宋" w:hAnsi="仿宋" w:eastAsia="仿宋"/>
          <w:sz w:val="32"/>
          <w:szCs w:val="32"/>
        </w:rPr>
        <w:t>2023年度财务审计报告、2023年度纳税证明、2023年度缴纳社保证明）。</w:t>
      </w:r>
    </w:p>
    <w:p w14:paraId="3603A154"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信用记录：提供《供应商信用记录书面声明函》（按格式填写，提供原件的扫描件）。经查，供应商未被列入“信用中国”网站记录的“失信被执行人”或“重大税收违法失信主体”名单；不处于“中国政府采购网”记录的“政府采购严重违法失信行为信息记录名单”中的禁止参加政府采购活动期间。</w:t>
      </w:r>
    </w:p>
    <w:p w14:paraId="60F5F8C3"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4.控股管理关系：提供直接控股和管理关系清单。若与其他供应商存在单位负责人为同一人或者存在直接控股、管理关系的，则响应无效。</w:t>
      </w:r>
    </w:p>
    <w:p w14:paraId="7E819E7A"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5.书面声明：提供书面声明，包括声明具有履行合同所必需的设备和专业技术能力；为本项目提供整体设计、规范编制或者项目管理、监理、检测等服务的能力。</w:t>
      </w:r>
    </w:p>
    <w:p w14:paraId="67F180B5"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6.法定代表人授权委托书：法定代表人参加</w:t>
      </w:r>
      <w:r>
        <w:rPr>
          <w:rFonts w:hint="eastAsia" w:ascii="仿宋" w:hAnsi="仿宋" w:eastAsia="仿宋"/>
          <w:sz w:val="32"/>
          <w:szCs w:val="32"/>
        </w:rPr>
        <w:t>投标</w:t>
      </w:r>
      <w:r>
        <w:rPr>
          <w:rFonts w:ascii="仿宋" w:hAnsi="仿宋" w:eastAsia="仿宋"/>
          <w:sz w:val="32"/>
          <w:szCs w:val="32"/>
        </w:rPr>
        <w:t>的，须提供本人身份证扫描件（附在资格证明文件中）；法定代表人授权他人参加</w:t>
      </w:r>
      <w:r>
        <w:rPr>
          <w:rFonts w:hint="eastAsia" w:ascii="仿宋" w:hAnsi="仿宋" w:eastAsia="仿宋"/>
          <w:sz w:val="32"/>
          <w:szCs w:val="32"/>
        </w:rPr>
        <w:t>投标</w:t>
      </w:r>
      <w:r>
        <w:rPr>
          <w:rFonts w:ascii="仿宋" w:hAnsi="仿宋" w:eastAsia="仿宋"/>
          <w:sz w:val="32"/>
          <w:szCs w:val="32"/>
        </w:rPr>
        <w:t>的，须提供法定代表人授权委托书。电子</w:t>
      </w:r>
      <w:r>
        <w:rPr>
          <w:rFonts w:hint="eastAsia" w:ascii="仿宋" w:hAnsi="仿宋" w:eastAsia="仿宋"/>
          <w:sz w:val="32"/>
          <w:szCs w:val="32"/>
        </w:rPr>
        <w:t>投标</w:t>
      </w:r>
      <w:r>
        <w:rPr>
          <w:rFonts w:ascii="仿宋" w:hAnsi="仿宋" w:eastAsia="仿宋"/>
          <w:sz w:val="32"/>
          <w:szCs w:val="32"/>
        </w:rPr>
        <w:t>文件中凡是需要法定代表人盖章之处，非法人单位的负责人均参照执行。法人的分支机构参与投标时，除提供《法定代表人授权委托书》外，还须同时提供法人给分支机构出具的授权书。</w:t>
      </w:r>
    </w:p>
    <w:p w14:paraId="2F4505FA">
      <w:pPr>
        <w:pStyle w:val="2"/>
        <w:ind w:firstLine="640" w:firstLineChars="200"/>
        <w:rPr>
          <w:rFonts w:asci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>7.</w:t>
      </w:r>
      <w:r>
        <w:rPr>
          <w:rFonts w:ascii="仿宋" w:hAnsi="仿宋" w:eastAsia="仿宋"/>
          <w:sz w:val="32"/>
          <w:szCs w:val="32"/>
        </w:rPr>
        <w:t>本项目不接受联合体响应，不允许分包。供应商提供《非联合体不分包投标声明》，视为独立响应，不分包；</w:t>
      </w:r>
    </w:p>
    <w:bookmarkEnd w:id="1"/>
    <w:p w14:paraId="6951EC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（二）设施设备配备要求。</w:t>
      </w:r>
      <w:r>
        <w:rPr>
          <w:rFonts w:hint="eastAsia" w:ascii="仿宋_GB2312" w:hAnsi="宋体" w:eastAsia="仿宋_GB2312" w:cs="仿宋_GB2312"/>
          <w:sz w:val="32"/>
          <w:szCs w:val="32"/>
        </w:rPr>
        <w:t>投标企业需经第三方评估后接收现有环卫作业车辆设备，投标企业在合同签订后</w:t>
      </w: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个月内自行购置不少于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119</w:t>
      </w:r>
      <w:r>
        <w:rPr>
          <w:rFonts w:hint="eastAsia" w:ascii="仿宋_GB2312" w:hAnsi="宋体" w:eastAsia="仿宋_GB2312" w:cs="仿宋_GB2312"/>
          <w:sz w:val="32"/>
          <w:szCs w:val="32"/>
        </w:rPr>
        <w:t>万环卫设备投入项目，需提供购置设备的发票原件（备查）及复印件，此项作为考核内容参与考核。</w:t>
      </w:r>
    </w:p>
    <w:p w14:paraId="0FF319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（三）人员安置要求。</w:t>
      </w:r>
      <w:r>
        <w:rPr>
          <w:rFonts w:hint="eastAsia" w:ascii="仿宋_GB2312" w:eastAsia="仿宋_GB2312" w:cs="仿宋_GB2312"/>
          <w:sz w:val="32"/>
          <w:szCs w:val="32"/>
        </w:rPr>
        <w:t>中标企业对于现有环卫工人全部接收，按照劳动法的相关规定进行用工的管理。除本人辞职外，中标企业在三个月内不得借故辞退环卫工人。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个月以后中标公司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可以根据岗位</w:t>
      </w:r>
      <w:r>
        <w:rPr>
          <w:rFonts w:hint="eastAsia" w:ascii="仿宋_GB2312" w:eastAsia="仿宋_GB2312" w:cs="仿宋_GB2312"/>
          <w:sz w:val="32"/>
          <w:szCs w:val="32"/>
        </w:rPr>
        <w:t>用工量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适当调整。</w:t>
      </w:r>
      <w:r>
        <w:rPr>
          <w:rFonts w:hint="eastAsia" w:ascii="仿宋_GB2312" w:eastAsia="仿宋_GB2312" w:cs="仿宋_GB2312"/>
          <w:sz w:val="32"/>
          <w:szCs w:val="32"/>
        </w:rPr>
        <w:t>清扫保洁人员的薪酬、养老统筹费、福利待遇、劳动工具、服装及安全、社会保障、责任事故等均由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中标</w:t>
      </w:r>
      <w:r>
        <w:rPr>
          <w:rFonts w:hint="eastAsia" w:ascii="仿宋_GB2312" w:eastAsia="仿宋_GB2312" w:cs="仿宋_GB2312"/>
          <w:sz w:val="32"/>
          <w:szCs w:val="32"/>
        </w:rPr>
        <w:t>投标企业承担。</w:t>
      </w:r>
    </w:p>
    <w:p w14:paraId="67ACD1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（四）其他要求。</w:t>
      </w:r>
    </w:p>
    <w:p w14:paraId="2CC05D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left="0" w:leftChars="0" w:right="0" w:rightChars="0" w:firstLine="640" w:firstLineChars="200"/>
        <w:textAlignment w:val="baseline"/>
        <w:outlineLvl w:val="9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1.</w:t>
      </w:r>
      <w:r>
        <w:rPr>
          <w:rFonts w:hint="eastAsia" w:ascii="仿宋_GB2312" w:hAnsi="宋体" w:eastAsia="仿宋_GB2312" w:cs="仿宋_GB2312"/>
          <w:sz w:val="32"/>
          <w:szCs w:val="32"/>
        </w:rPr>
        <w:t>按照合同或承包协议的规定，完成所辖区域内的环卫服务工作内容；主动配合环卫管理部门做好辖区内的各项环境卫生工作；自觉接受省、市、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区城市管理</w:t>
      </w:r>
      <w:r>
        <w:rPr>
          <w:rFonts w:hint="eastAsia" w:ascii="仿宋_GB2312" w:hAnsi="宋体" w:eastAsia="仿宋_GB2312" w:cs="仿宋_GB2312"/>
          <w:sz w:val="32"/>
          <w:szCs w:val="32"/>
        </w:rPr>
        <w:t>部门的监督、检查、考核。</w:t>
      </w:r>
    </w:p>
    <w:p w14:paraId="5E176B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2.</w:t>
      </w:r>
      <w:r>
        <w:rPr>
          <w:rFonts w:hint="eastAsia" w:ascii="仿宋_GB2312" w:hAnsi="宋体" w:eastAsia="仿宋_GB2312" w:cs="仿宋_GB2312"/>
          <w:sz w:val="32"/>
          <w:szCs w:val="32"/>
        </w:rPr>
        <w:t>投标方与采购单位签订合同后，采购单位将按照《宝塔区环卫“市场化运营、契约化管理”督查考核办法》进行日检查、月考核综合打分（满分</w:t>
      </w:r>
      <w:r>
        <w:rPr>
          <w:rFonts w:ascii="仿宋_GB2312" w:hAnsi="宋体" w:eastAsia="仿宋_GB2312" w:cs="仿宋_GB2312"/>
          <w:sz w:val="32"/>
          <w:szCs w:val="32"/>
        </w:rPr>
        <w:t>100</w:t>
      </w:r>
      <w:r>
        <w:rPr>
          <w:rFonts w:hint="eastAsia" w:ascii="仿宋_GB2312" w:hAnsi="宋体" w:eastAsia="仿宋_GB2312" w:cs="仿宋_GB2312"/>
          <w:sz w:val="32"/>
          <w:szCs w:val="32"/>
        </w:rPr>
        <w:t>分），如连续</w:t>
      </w:r>
      <w:r>
        <w:rPr>
          <w:rFonts w:ascii="仿宋_GB2312" w:hAnsi="宋体" w:eastAsia="仿宋_GB2312" w:cs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个月考核平均低于</w:t>
      </w:r>
      <w:r>
        <w:rPr>
          <w:rFonts w:ascii="仿宋_GB2312" w:hAnsi="宋体" w:eastAsia="仿宋_GB2312" w:cs="仿宋_GB2312"/>
          <w:sz w:val="32"/>
          <w:szCs w:val="32"/>
        </w:rPr>
        <w:t>69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.9</w:t>
      </w:r>
      <w:r>
        <w:rPr>
          <w:rFonts w:hint="eastAsia" w:ascii="仿宋_GB2312" w:hAnsi="宋体" w:eastAsia="仿宋_GB2312" w:cs="仿宋_GB2312"/>
          <w:sz w:val="32"/>
          <w:szCs w:val="32"/>
        </w:rPr>
        <w:t>分，采购单位有权单方终止合同，另行委托其他单位管理，对中标方不做任何补偿。</w:t>
      </w:r>
    </w:p>
    <w:p w14:paraId="6C661C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五、退出机制。</w:t>
      </w:r>
    </w:p>
    <w:p w14:paraId="436FD5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中标方在经营期间有下列行为之一的，依法终止经营协议，取消其经营权，实施临时接管</w:t>
      </w:r>
      <w:r>
        <w:rPr>
          <w:rFonts w:ascii="仿宋_GB2312" w:hAnsi="宋体" w:eastAsia="仿宋_GB2312" w:cs="仿宋_GB2312"/>
          <w:sz w:val="32"/>
          <w:szCs w:val="32"/>
        </w:rPr>
        <w:t>,</w:t>
      </w:r>
      <w:r>
        <w:rPr>
          <w:rFonts w:hint="eastAsia" w:ascii="仿宋_GB2312" w:hAnsi="宋体" w:eastAsia="仿宋_GB2312" w:cs="仿宋_GB2312"/>
          <w:sz w:val="32"/>
          <w:szCs w:val="32"/>
        </w:rPr>
        <w:t>并向公司注册地政府部门和环卫资质监管部门联系发出质疑函，降低资质。</w:t>
      </w:r>
    </w:p>
    <w:p w14:paraId="2DF308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1.</w:t>
      </w:r>
      <w:r>
        <w:rPr>
          <w:rFonts w:hint="eastAsia" w:ascii="仿宋_GB2312" w:hAnsi="宋体" w:eastAsia="仿宋_GB2312" w:cs="仿宋_GB2312"/>
          <w:sz w:val="32"/>
          <w:szCs w:val="32"/>
        </w:rPr>
        <w:t>擅自转让、出租经营权的。</w:t>
      </w:r>
    </w:p>
    <w:p w14:paraId="453E7C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2.</w:t>
      </w:r>
      <w:r>
        <w:rPr>
          <w:rFonts w:hint="eastAsia" w:ascii="仿宋_GB2312" w:hAnsi="宋体" w:eastAsia="仿宋_GB2312" w:cs="仿宋_GB2312"/>
          <w:sz w:val="32"/>
          <w:szCs w:val="32"/>
        </w:rPr>
        <w:t>擅自将所经营的财产进行处置或者抵押的。</w:t>
      </w:r>
    </w:p>
    <w:p w14:paraId="6F3796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3.</w:t>
      </w:r>
      <w:r>
        <w:rPr>
          <w:rFonts w:hint="eastAsia" w:ascii="仿宋_GB2312" w:hAnsi="宋体" w:eastAsia="仿宋_GB2312" w:cs="仿宋_GB2312"/>
          <w:sz w:val="32"/>
          <w:szCs w:val="32"/>
        </w:rPr>
        <w:t>因管理不善，发生重大质量、生产安全事故的。</w:t>
      </w:r>
    </w:p>
    <w:p w14:paraId="7292D2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4.</w:t>
      </w:r>
      <w:r>
        <w:rPr>
          <w:rFonts w:hint="eastAsia" w:ascii="仿宋_GB2312" w:hAnsi="宋体" w:eastAsia="仿宋_GB2312" w:cs="仿宋_GB2312"/>
          <w:sz w:val="32"/>
          <w:szCs w:val="32"/>
        </w:rPr>
        <w:t>擅自停业、歇业、罢工，严重影响到社会公共利益和安全的。</w:t>
      </w:r>
    </w:p>
    <w:p w14:paraId="0A593A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5.</w:t>
      </w:r>
      <w:r>
        <w:rPr>
          <w:rFonts w:hint="eastAsia" w:ascii="仿宋_GB2312" w:hAnsi="宋体" w:eastAsia="仿宋_GB2312" w:cs="仿宋_GB2312"/>
          <w:sz w:val="32"/>
          <w:szCs w:val="32"/>
        </w:rPr>
        <w:t>按照考核办法考核不合格的。</w:t>
      </w:r>
    </w:p>
    <w:p w14:paraId="262CAC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6.</w:t>
      </w:r>
      <w:r>
        <w:rPr>
          <w:rFonts w:hint="eastAsia" w:ascii="仿宋_GB2312" w:hAnsi="宋体" w:eastAsia="仿宋_GB2312" w:cs="仿宋_GB2312"/>
          <w:sz w:val="32"/>
          <w:szCs w:val="32"/>
        </w:rPr>
        <w:t>上级政策出现重大变化和调整的。</w:t>
      </w:r>
    </w:p>
    <w:p w14:paraId="76F4FE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27" w:firstLineChars="196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7.</w:t>
      </w:r>
      <w:r>
        <w:rPr>
          <w:rFonts w:hint="eastAsia" w:ascii="仿宋_GB2312" w:hAnsi="宋体" w:eastAsia="仿宋_GB2312" w:cs="仿宋_GB2312"/>
          <w:sz w:val="32"/>
          <w:szCs w:val="32"/>
        </w:rPr>
        <w:t>法律、法规禁止的其他行为。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CD3A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D158EF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158EF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62"/>
    <w:rsid w:val="000A7317"/>
    <w:rsid w:val="0013270B"/>
    <w:rsid w:val="00137160"/>
    <w:rsid w:val="004F2C63"/>
    <w:rsid w:val="0062275E"/>
    <w:rsid w:val="007B4AF3"/>
    <w:rsid w:val="0094510F"/>
    <w:rsid w:val="00A11867"/>
    <w:rsid w:val="00A51C8E"/>
    <w:rsid w:val="00A67B62"/>
    <w:rsid w:val="00B82B0C"/>
    <w:rsid w:val="01EA33F9"/>
    <w:rsid w:val="03FD3ECE"/>
    <w:rsid w:val="04F610E9"/>
    <w:rsid w:val="0BA560C8"/>
    <w:rsid w:val="0C9D241E"/>
    <w:rsid w:val="0FF86C6B"/>
    <w:rsid w:val="14070E71"/>
    <w:rsid w:val="156C6774"/>
    <w:rsid w:val="16985B40"/>
    <w:rsid w:val="192350A3"/>
    <w:rsid w:val="1971681A"/>
    <w:rsid w:val="1D3C6C5A"/>
    <w:rsid w:val="1FAB5F29"/>
    <w:rsid w:val="203E707C"/>
    <w:rsid w:val="20CF47D0"/>
    <w:rsid w:val="221F2FF0"/>
    <w:rsid w:val="23DF09C1"/>
    <w:rsid w:val="2683483B"/>
    <w:rsid w:val="293238B7"/>
    <w:rsid w:val="2A9F67FC"/>
    <w:rsid w:val="2AE239B0"/>
    <w:rsid w:val="2B5239DD"/>
    <w:rsid w:val="2E5B6821"/>
    <w:rsid w:val="2FE8431E"/>
    <w:rsid w:val="31F277DE"/>
    <w:rsid w:val="3522139B"/>
    <w:rsid w:val="3973581F"/>
    <w:rsid w:val="407F2C8A"/>
    <w:rsid w:val="40C442CB"/>
    <w:rsid w:val="42FA5A56"/>
    <w:rsid w:val="45F17975"/>
    <w:rsid w:val="4732163D"/>
    <w:rsid w:val="4BA1047B"/>
    <w:rsid w:val="4E7F0983"/>
    <w:rsid w:val="4E834FF3"/>
    <w:rsid w:val="523A167B"/>
    <w:rsid w:val="539B6760"/>
    <w:rsid w:val="54BF5D03"/>
    <w:rsid w:val="55191681"/>
    <w:rsid w:val="562A608F"/>
    <w:rsid w:val="57CE48E9"/>
    <w:rsid w:val="59306AA8"/>
    <w:rsid w:val="61B22A5B"/>
    <w:rsid w:val="624D0E17"/>
    <w:rsid w:val="68117968"/>
    <w:rsid w:val="71B65FEE"/>
    <w:rsid w:val="73591E51"/>
    <w:rsid w:val="74E34E8E"/>
    <w:rsid w:val="76DD08E0"/>
    <w:rsid w:val="77C14C4C"/>
    <w:rsid w:val="79664ED3"/>
    <w:rsid w:val="7A642D9C"/>
    <w:rsid w:val="7E1D585A"/>
    <w:rsid w:val="7ED7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3819</Words>
  <Characters>3931</Characters>
  <Lines>19</Lines>
  <Paragraphs>5</Paragraphs>
  <TotalTime>0</TotalTime>
  <ScaleCrop>false</ScaleCrop>
  <LinksUpToDate>false</LinksUpToDate>
  <CharactersWithSpaces>3931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2018-05-21T03:42:00Z</dcterms:created>
  <dc:creator>微软用户</dc:creator>
  <cp:lastModifiedBy>Lily</cp:lastModifiedBy>
  <cp:lastPrinted>2021-07-29T03:24:00Z</cp:lastPrinted>
  <dcterms:modified xsi:type="dcterms:W3CDTF">2024-12-10T08:17:14Z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E132133E40454AFA8F5C1EB7B950953B_13</vt:lpwstr>
  </property>
</Properties>
</file>