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Theme="minorEastAsia" w:hAnsiTheme="minorEastAsia" w:eastAsiaTheme="minorEastAsia" w:cstheme="minorEastAsia"/>
          <w:b/>
          <w:bCs/>
          <w:i w:val="0"/>
          <w:iCs w:val="0"/>
          <w:caps w:val="0"/>
          <w:color w:val="auto"/>
          <w:spacing w:val="0"/>
          <w:kern w:val="0"/>
          <w:sz w:val="32"/>
          <w:szCs w:val="32"/>
          <w:bdr w:val="none" w:color="auto" w:sz="0" w:space="0"/>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32"/>
          <w:szCs w:val="32"/>
          <w:bdr w:val="none" w:color="auto" w:sz="0" w:space="0"/>
          <w:shd w:val="clear" w:fill="FFFFFF"/>
          <w:lang w:val="en-US" w:eastAsia="zh-CN" w:bidi="ar"/>
        </w:rPr>
        <w:t>延安市宝塔区财政局2024年农村公益事业村级亮化项目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Theme="minorEastAsia" w:hAnsiTheme="minorEastAsia" w:eastAsiaTheme="minorEastAsia" w:cstheme="minorEastAsia"/>
          <w:b/>
          <w:bCs/>
          <w:i w:val="0"/>
          <w:iCs w:val="0"/>
          <w:caps w:val="0"/>
          <w:color w:val="auto"/>
          <w:spacing w:val="0"/>
          <w:sz w:val="24"/>
          <w:szCs w:val="24"/>
        </w:rPr>
      </w:pPr>
      <w:r>
        <w:rPr>
          <w:rFonts w:hint="eastAsia" w:asciiTheme="minorEastAsia" w:hAnsiTheme="minorEastAsia" w:eastAsiaTheme="minorEastAsia" w:cstheme="minorEastAsia"/>
          <w:b/>
          <w:bCs/>
          <w:i w:val="0"/>
          <w:iCs w:val="0"/>
          <w:caps w:val="0"/>
          <w:color w:val="auto"/>
          <w:spacing w:val="0"/>
          <w:kern w:val="0"/>
          <w:sz w:val="32"/>
          <w:szCs w:val="32"/>
          <w:bdr w:val="none" w:color="auto" w:sz="0" w:space="0"/>
          <w:shd w:val="clear" w:fill="FFFFFF"/>
          <w:lang w:val="en-US" w:eastAsia="zh-CN" w:bidi="ar"/>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2024年农村公益事业村级亮化项目</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招标项目的潜在投标人应在</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全国公共资源交易平台（陕西省·延安市）</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获取招标文件，并于</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2024年04月15日 14时30分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项目编号：SXHYZB-2402</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项目名称：2024年农村公益事业村级亮化项目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预算金额：1,999,712.00元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合同包1(延安市宝塔区财政局2024年农村公益事业村级亮化项目):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合同包预算金额：1,999,712.00元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合同包最高限价：1,999,712.00元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333"/>
        <w:gridCol w:w="1662"/>
        <w:gridCol w:w="722"/>
        <w:gridCol w:w="983"/>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品目号</w:t>
            </w:r>
          </w:p>
        </w:tc>
        <w:tc>
          <w:tcPr>
            <w:tcW w:w="12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品目名称</w:t>
            </w:r>
          </w:p>
        </w:tc>
        <w:tc>
          <w:tcPr>
            <w:tcW w:w="12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采购标的</w:t>
            </w:r>
          </w:p>
        </w:tc>
        <w:tc>
          <w:tcPr>
            <w:tcW w:w="4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数量（单位）</w:t>
            </w:r>
          </w:p>
        </w:tc>
        <w:tc>
          <w:tcPr>
            <w:tcW w:w="8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技术规格、参数及要求</w:t>
            </w:r>
          </w:p>
        </w:tc>
        <w:tc>
          <w:tcPr>
            <w:tcW w:w="5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品目预算(元)</w:t>
            </w:r>
          </w:p>
        </w:tc>
        <w:tc>
          <w:tcPr>
            <w:tcW w:w="5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1-1</w:t>
            </w:r>
          </w:p>
        </w:tc>
        <w:tc>
          <w:tcPr>
            <w:tcW w:w="12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路灯</w:t>
            </w:r>
          </w:p>
        </w:tc>
        <w:tc>
          <w:tcPr>
            <w:tcW w:w="12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2024年农村公益事业村级亮化项目</w:t>
            </w:r>
          </w:p>
        </w:tc>
        <w:tc>
          <w:tcPr>
            <w:tcW w:w="4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1(批)</w:t>
            </w:r>
          </w:p>
        </w:tc>
        <w:tc>
          <w:tcPr>
            <w:tcW w:w="8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详见采购文件</w:t>
            </w:r>
          </w:p>
        </w:tc>
        <w:tc>
          <w:tcPr>
            <w:tcW w:w="5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1,999,712.00</w:t>
            </w:r>
          </w:p>
        </w:tc>
        <w:tc>
          <w:tcPr>
            <w:tcW w:w="5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1,999,712.00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合同履行期限：详见招标文件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合同包1(延安市宝塔区财政局2024年农村公益事业村级亮化项目)落实政府采购政策需满足的资格要求如下: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1.《财政部工业和信息化部关于印发〈政府采购促进中小企业发展管理办法〉的通知》（财库〔2020〕46号）；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2.《财政部司法部关于政府采购支持监狱企业发展有关问题的通知》（财库〔2014〕68号）；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3.《国务院办公厅关于建立政府强制采购节能产品制度的通知》（国办发〔2007〕51号）；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4.《节能产品政府采购实施意见》（财库〔2004〕185号）；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5.《环境标志产品政府采购实施的意见》（财库〔2006〕90号）；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6.《三部门联合发布关于促进残疾人就业政府采购政策的通知》（财库〔2017〕141号）。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7.《财政部 农业农村部 国家乡镇振兴局关于运用政府采购政策支持产业振兴的通知》（财库【2021】19号）；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8.陕西省财政厅关于印发《陕西省中小企业政府采购信用融资办法》（陕财办采〔2018〕23号）；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合同包1(延安市宝塔区财政局2024年农村公益事业村级亮化项目)特定资格要求如下: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2.法定代表人授权书（附法定代表人身份证复印件）及被授权人身份证（法定代表人直接参加只须提供法定代表人身份证）；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3.税收缴纳证明：提供2023年度3月至2024年度3月份任意一个月份的缴税凭证或依法免税的供应商应提供相关文件证明；</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4.社会保障资金缴纳证明：提供2023年度3月至2024年度3月份任意一个月的社会保障资金缴存证明或社保机构开具的社会保险参保缴费情况证明；依法不需要缴纳社会保障资金的应提供相关文件证明；</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5.供应商须提供2021年度或2022年度的财务审计报告(成立时间至提交响应文件截止时间不足一年的可提供成立后任意时段的资产负债表)或其基本存款账户开户银行出具的资信证明及基本存款账户开户信息；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6.供应商须具备市政公用工程施工总承包三级及以上资质并具有安全生产许可证；拟派项目经理须具有市政公用工程专业二级建造师及以上执业资格和有效的安全生产考核合格证书，且提供无在建项目证明；</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7.供应商不得为“信用中国”网站中列入严重失信主体和重大税收违法失信主体，不得为中国政府采购网政府采购严重违法失信行为记录名单中被财政部门禁止参加政府采购活动的供应商（提供查询结果网页截图并加盖供应商公章）；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8.供应商须提供参加政府采购活动近三年内，在经营活动中没有重大违法记录声明函；</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9.本项目不接受联合体投标。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2024年03月25日 至 2024年03月29日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途径：</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全国公共资源交易平台（陕西省·延安市）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售价：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2024年04月15日 14时30分00秒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提交投标文件地点：</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延安市公共资源交易中心交易四厅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开标地点：</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延安市公共资源交易中心交易四厅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自本公告发布之日起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5</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bdr w:val="none" w:color="auto" w:sz="0" w:space="0"/>
          <w:shd w:val="clear" w:fill="FFFFFF"/>
          <w:lang w:val="en-US" w:eastAsia="zh-CN" w:bidi="ar"/>
        </w:rPr>
        <w:t>1.报名登记：供应商使用捆绑CA证书登录全国公共资源交易平台（陕西省·延安市），选择电子交易平台中的陕西政府采购交易系统进行登录，登录后选择“交易乙方”身份进入供应商界面进行报名。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bdr w:val="none" w:color="auto" w:sz="0" w:space="0"/>
          <w:shd w:val="clear" w:fill="FFFFFF"/>
          <w:lang w:val="en-US" w:eastAsia="zh-CN" w:bidi="ar"/>
        </w:rPr>
        <w:t>2.下载文件：供应商登录全国公共资源交易平台（陕西省·延安市） ，选择“交易乙方”身份进入供应商界面下载采购文件。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bdr w:val="none" w:color="auto" w:sz="0" w:space="0"/>
          <w:shd w:val="clear" w:fill="FFFFFF"/>
          <w:lang w:val="en-US" w:eastAsia="zh-CN" w:bidi="ar"/>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bdr w:val="none" w:color="auto" w:sz="0" w:space="0"/>
          <w:shd w:val="clear" w:fill="FFFFFF"/>
          <w:lang w:val="en-US" w:eastAsia="zh-CN" w:bidi="ar"/>
        </w:rPr>
        <w:t>4.本项目名称为：延安市宝塔区财政局2024年农村公益事业村级亮化项目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bdr w:val="none" w:color="auto" w:sz="0" w:space="0"/>
          <w:shd w:val="clear" w:fill="FFFFFF"/>
          <w:lang w:val="en-US" w:eastAsia="zh-CN" w:bidi="ar"/>
        </w:rPr>
        <w:t>5.本项目专门面向中小企业。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宝塔区财政局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南桥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13892160803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陕西宏扬项目管理有限公司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陕西省延安市宝塔区百米大道嘉岭商务大厦A座1109室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18392952202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项目联系人：</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刘工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电话：</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18392952202</w:t>
      </w:r>
    </w:p>
    <w:p>
      <w:pPr>
        <w:spacing w:line="360" w:lineRule="auto"/>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TUzODk3NzRjYjBjYzcwZjFkZjAzNmQ1MGY2NzkifQ=="/>
  </w:docVars>
  <w:rsids>
    <w:rsidRoot w:val="688066AD"/>
    <w:rsid w:val="22CC39CC"/>
    <w:rsid w:val="2B801C67"/>
    <w:rsid w:val="688066AD"/>
    <w:rsid w:val="75EB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2024-03-18T03:35:00Z</dcterms:created>
  <dc:creator>陕西炬荣招标代理有限公司  （主锁1）</dc:creator>
  <cp:lastModifiedBy>。</cp:lastModifiedBy>
  <dcterms:modified xsi:type="dcterms:W3CDTF">2024-03-22T02:00:04Z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D3840D19B5C443D486188DD9DDE134D5_11</vt:lpwstr>
  </property>
</Properties>
</file>