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ascii="Calibri" w:hAnsi="Calibri" w:eastAsia="宋体" w:cs="Times New Roman"/>
          <w:color w:val="auto"/>
          <w:kern w:val="0"/>
          <w:sz w:val="21"/>
          <w:szCs w:val="21"/>
          <w:lang w:val="en-US" w:eastAsia="zh-CN" w:bidi="ar"/>
        </w:rPr>
      </w:pPr>
      <w:bookmarkStart w:id="0" w:name="_GoBack"/>
      <w:bookmarkEnd w:id="0"/>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将</w:t>
      </w:r>
      <w:r>
        <w:rPr>
          <w:rFonts w:hint="eastAsia" w:ascii="微软雅黑" w:hAnsi="微软雅黑" w:eastAsia="微软雅黑" w:cs="微软雅黑"/>
          <w:i w:val="0"/>
          <w:iCs w:val="0"/>
          <w:caps w:val="0"/>
          <w:color w:val="auto"/>
          <w:spacing w:val="0"/>
          <w:kern w:val="0"/>
          <w:sz w:val="21"/>
          <w:szCs w:val="21"/>
          <w:shd w:val="clear" w:color="auto" w:fill="FFFFFF"/>
          <w:lang w:val="en-US" w:eastAsia="zh-CN" w:bidi="ar"/>
        </w:rPr>
        <w:t>特定资格要求7、税收缴纳证明：提供递交投标文件截止之日前一年内任意一个月社会保险参保缴费情况证明，依法不需要缴纳社会保障资金的单位应提供相关证明材料。更改为：7、税收缴纳证明：提供递交投标文件截止之日前一年内连续一个月纳税证明或完税证明（任意税种），依法免税的单位应提供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default" w:ascii="Calibri" w:hAnsi="Calibri" w:eastAsia="宋体" w:cs="Times New Roman"/>
          <w:color w:val="auto"/>
          <w:kern w:val="0"/>
          <w:sz w:val="21"/>
          <w:szCs w:val="21"/>
          <w:lang w:val="en-US" w:eastAsia="zh-CN" w:bidi="ar"/>
        </w:rPr>
      </w:pP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NzFhYzJiMTM2OTRjYzY0ZWIwMjllZDAzMzIxNjQifQ=="/>
  </w:docVars>
  <w:rsids>
    <w:rsidRoot w:val="3DCE7565"/>
    <w:rsid w:val="3DCE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宋体" w:cs="Times New Roman"/>
      <w:kern w:val="2"/>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2024-04-28T03:23:00Z</dcterms:created>
  <dc:creator>Sun兵</dc:creator>
  <cp:lastModifiedBy>Sun兵</cp:lastModifiedBy>
  <dcterms:modified xsi:type="dcterms:W3CDTF">2024-04-28T03:50:19Z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B5B4E5CC36A248EF9FADAD49FE27787B_11</vt:lpwstr>
  </property>
</Properties>
</file>