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rPr>
          <w:sz w:val="21"/>
          <w:szCs w:val="21"/>
        </w:rPr>
      </w:pPr>
      <w:r>
        <w:rPr>
          <w:rFonts w:hint="eastAsia" w:asciiTheme="minorEastAsia" w:hAnsiTheme="minorEastAsia" w:cstheme="minorEastAsia"/>
          <w:b/>
          <w:sz w:val="28"/>
          <w:szCs w:val="28"/>
          <w:lang w:eastAsia="zh-CN"/>
        </w:rPr>
        <w:t>延川县工业园区管理委员会永坪化工园石油沟片区地质灾害危险性评估报告编制项目竞争性磋商公告</w:t>
      </w:r>
    </w:p>
    <w:p>
      <w:pPr>
        <w:pStyle w:val="4"/>
        <w:outlineLvl w:val="5"/>
        <w:rPr>
          <w:b/>
          <w:sz w:val="15"/>
        </w:rPr>
      </w:pPr>
      <w:r>
        <w:rPr>
          <w:b/>
          <w:sz w:val="15"/>
        </w:rPr>
        <w:t xml:space="preserve"> </w:t>
      </w:r>
    </w:p>
    <w:p>
      <w:pPr>
        <w:pStyle w:val="4"/>
        <w:outlineLvl w:val="5"/>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项目概况</w:t>
      </w:r>
    </w:p>
    <w:p>
      <w:pPr>
        <w:pStyle w:val="4"/>
        <w:spacing w:line="360" w:lineRule="auto"/>
        <w:ind w:firstLine="420" w:firstLineChars="200"/>
        <w:rPr>
          <w:rFonts w:hint="eastAsia" w:asciiTheme="minorEastAsia" w:hAnsiTheme="minorEastAsia" w:cstheme="minorEastAsia"/>
          <w:color w:val="auto"/>
          <w:sz w:val="21"/>
          <w:szCs w:val="21"/>
          <w:lang w:eastAsia="zh-CN"/>
        </w:rPr>
      </w:pPr>
      <w:r>
        <w:rPr>
          <w:rFonts w:hint="eastAsia" w:asciiTheme="minorEastAsia" w:hAnsiTheme="minorEastAsia" w:cstheme="minorEastAsia"/>
          <w:sz w:val="21"/>
          <w:szCs w:val="21"/>
          <w:lang w:eastAsia="zh-CN"/>
        </w:rPr>
        <w:t>永坪化工园石油沟片区地质灾害危险性评估报告编制项目采购项目的潜在供应商应在陕西省延安市宝塔区新城上城壹号3号楼1单元0102室获取采购文件，并于</w:t>
      </w:r>
      <w:r>
        <w:rPr>
          <w:rFonts w:hint="eastAsia" w:asciiTheme="minorEastAsia" w:hAnsiTheme="minorEastAsia" w:cstheme="minorEastAsia"/>
          <w:color w:val="FF0000"/>
          <w:sz w:val="21"/>
          <w:szCs w:val="21"/>
          <w:lang w:eastAsia="zh-CN"/>
        </w:rPr>
        <w:t xml:space="preserve"> </w:t>
      </w:r>
      <w:r>
        <w:rPr>
          <w:rFonts w:hint="eastAsia" w:asciiTheme="minorEastAsia" w:hAnsiTheme="minorEastAsia" w:cstheme="minorEastAsia"/>
          <w:color w:val="auto"/>
          <w:sz w:val="21"/>
          <w:szCs w:val="21"/>
          <w:lang w:eastAsia="zh-CN"/>
        </w:rPr>
        <w:t>2024年07月1</w:t>
      </w:r>
      <w:r>
        <w:rPr>
          <w:rFonts w:hint="eastAsia" w:asciiTheme="minorEastAsia" w:hAnsiTheme="minorEastAsia" w:cstheme="minorEastAsia"/>
          <w:color w:val="auto"/>
          <w:sz w:val="21"/>
          <w:szCs w:val="21"/>
          <w:lang w:val="en-US" w:eastAsia="zh-CN"/>
        </w:rPr>
        <w:t>6</w:t>
      </w:r>
      <w:r>
        <w:rPr>
          <w:rFonts w:hint="eastAsia" w:asciiTheme="minorEastAsia" w:hAnsiTheme="minorEastAsia" w:cstheme="minorEastAsia"/>
          <w:sz w:val="21"/>
          <w:szCs w:val="21"/>
          <w:lang w:eastAsia="zh-CN"/>
        </w:rPr>
        <w:t>日 1</w:t>
      </w:r>
      <w:r>
        <w:rPr>
          <w:rFonts w:hint="eastAsia" w:asciiTheme="minorEastAsia" w:hAnsiTheme="minorEastAsia" w:cstheme="minorEastAsia"/>
          <w:sz w:val="21"/>
          <w:szCs w:val="21"/>
          <w:lang w:val="en-US" w:eastAsia="zh-CN"/>
        </w:rPr>
        <w:t>0</w:t>
      </w:r>
      <w:r>
        <w:rPr>
          <w:rFonts w:hint="eastAsia" w:asciiTheme="minorEastAsia" w:hAnsiTheme="minorEastAsia" w:cstheme="minorEastAsia"/>
          <w:sz w:val="21"/>
          <w:szCs w:val="21"/>
          <w:lang w:eastAsia="zh-CN"/>
        </w:rPr>
        <w:t>时00分 （北京时</w:t>
      </w:r>
      <w:r>
        <w:rPr>
          <w:rFonts w:hint="eastAsia" w:asciiTheme="minorEastAsia" w:hAnsiTheme="minorEastAsia" w:cstheme="minorEastAsia"/>
          <w:color w:val="auto"/>
          <w:sz w:val="21"/>
          <w:szCs w:val="21"/>
          <w:lang w:eastAsia="zh-CN"/>
        </w:rPr>
        <w:t>间）前提交响应文件。</w:t>
      </w:r>
    </w:p>
    <w:p>
      <w:pPr>
        <w:pStyle w:val="4"/>
        <w:spacing w:line="360" w:lineRule="auto"/>
        <w:outlineLvl w:val="3"/>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一、项目基本情况</w:t>
      </w:r>
    </w:p>
    <w:p>
      <w:pPr>
        <w:pStyle w:val="4"/>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项目编号：SXGHZL-2024-007</w:t>
      </w:r>
    </w:p>
    <w:p>
      <w:pPr>
        <w:pStyle w:val="4"/>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项目名称：永坪化工园石油沟片区地质灾害危险性评估报告编制项目</w:t>
      </w:r>
    </w:p>
    <w:p>
      <w:pPr>
        <w:pStyle w:val="4"/>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采购方式：竞争性磋商</w:t>
      </w:r>
    </w:p>
    <w:p>
      <w:pPr>
        <w:pStyle w:val="4"/>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预算金额：588,000.00元</w:t>
      </w:r>
    </w:p>
    <w:p>
      <w:pPr>
        <w:pStyle w:val="4"/>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采购需求：</w:t>
      </w:r>
    </w:p>
    <w:p>
      <w:pPr>
        <w:pStyle w:val="4"/>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合同包1(永坪化工园石油沟片区地质灾害危险性评估报告编制项目):</w:t>
      </w:r>
    </w:p>
    <w:p>
      <w:pPr>
        <w:pStyle w:val="4"/>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合同包预算金额：588,000.00元</w:t>
      </w:r>
    </w:p>
    <w:p>
      <w:pPr>
        <w:pStyle w:val="4"/>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合同包最高限价：588,000.00元</w:t>
      </w:r>
    </w:p>
    <w:tbl>
      <w:tblPr>
        <w:tblStyle w:val="2"/>
        <w:tblW w:w="9357" w:type="dxa"/>
        <w:tblInd w:w="-33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1"/>
        <w:gridCol w:w="1143"/>
        <w:gridCol w:w="1643"/>
        <w:gridCol w:w="1314"/>
        <w:gridCol w:w="1486"/>
        <w:gridCol w:w="1400"/>
        <w:gridCol w:w="15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trPr>
        <w:tc>
          <w:tcPr>
            <w:tcW w:w="871" w:type="dxa"/>
            <w:vAlign w:val="center"/>
          </w:tcPr>
          <w:p>
            <w:pPr>
              <w:pStyle w:val="4"/>
              <w:jc w:val="center"/>
            </w:pPr>
            <w:r>
              <w:t>品目号</w:t>
            </w:r>
          </w:p>
        </w:tc>
        <w:tc>
          <w:tcPr>
            <w:tcW w:w="1143" w:type="dxa"/>
            <w:vAlign w:val="center"/>
          </w:tcPr>
          <w:p>
            <w:pPr>
              <w:pStyle w:val="4"/>
              <w:jc w:val="center"/>
            </w:pPr>
            <w:r>
              <w:t>品目名称</w:t>
            </w:r>
          </w:p>
        </w:tc>
        <w:tc>
          <w:tcPr>
            <w:tcW w:w="1643" w:type="dxa"/>
            <w:vAlign w:val="center"/>
          </w:tcPr>
          <w:p>
            <w:pPr>
              <w:pStyle w:val="4"/>
              <w:jc w:val="center"/>
            </w:pPr>
            <w:r>
              <w:t>采购标的</w:t>
            </w:r>
          </w:p>
        </w:tc>
        <w:tc>
          <w:tcPr>
            <w:tcW w:w="1314" w:type="dxa"/>
            <w:vAlign w:val="center"/>
          </w:tcPr>
          <w:p>
            <w:pPr>
              <w:pStyle w:val="4"/>
              <w:jc w:val="center"/>
            </w:pPr>
            <w:r>
              <w:t>数量（单位）</w:t>
            </w:r>
          </w:p>
        </w:tc>
        <w:tc>
          <w:tcPr>
            <w:tcW w:w="1486" w:type="dxa"/>
            <w:vAlign w:val="center"/>
          </w:tcPr>
          <w:p>
            <w:pPr>
              <w:pStyle w:val="4"/>
              <w:jc w:val="center"/>
            </w:pPr>
            <w:r>
              <w:t>技术规格、参数及要求</w:t>
            </w:r>
          </w:p>
        </w:tc>
        <w:tc>
          <w:tcPr>
            <w:tcW w:w="1400" w:type="dxa"/>
            <w:vAlign w:val="center"/>
          </w:tcPr>
          <w:p>
            <w:pPr>
              <w:pStyle w:val="4"/>
              <w:jc w:val="center"/>
            </w:pPr>
            <w:r>
              <w:t>品目预算(元)</w:t>
            </w:r>
          </w:p>
        </w:tc>
        <w:tc>
          <w:tcPr>
            <w:tcW w:w="1500" w:type="dxa"/>
            <w:vAlign w:val="center"/>
          </w:tcPr>
          <w:p>
            <w:pPr>
              <w:pStyle w:val="4"/>
              <w:jc w:val="center"/>
            </w:pPr>
            <w: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19" w:hRule="atLeast"/>
        </w:trPr>
        <w:tc>
          <w:tcPr>
            <w:tcW w:w="871" w:type="dxa"/>
            <w:vAlign w:val="center"/>
          </w:tcPr>
          <w:p>
            <w:pPr>
              <w:pStyle w:val="4"/>
              <w:jc w:val="center"/>
            </w:pPr>
            <w:r>
              <w:t>1-1</w:t>
            </w:r>
          </w:p>
        </w:tc>
        <w:tc>
          <w:tcPr>
            <w:tcW w:w="1143" w:type="dxa"/>
            <w:vAlign w:val="center"/>
          </w:tcPr>
          <w:p>
            <w:pPr>
              <w:pStyle w:val="4"/>
              <w:jc w:val="center"/>
            </w:pPr>
            <w:r>
              <w:t>其他专业技术服务</w:t>
            </w:r>
          </w:p>
        </w:tc>
        <w:tc>
          <w:tcPr>
            <w:tcW w:w="1643" w:type="dxa"/>
            <w:vAlign w:val="center"/>
          </w:tcPr>
          <w:p>
            <w:pPr>
              <w:pStyle w:val="4"/>
              <w:jc w:val="center"/>
            </w:pPr>
            <w:r>
              <w:t>588000</w:t>
            </w:r>
          </w:p>
        </w:tc>
        <w:tc>
          <w:tcPr>
            <w:tcW w:w="1314" w:type="dxa"/>
            <w:vAlign w:val="center"/>
          </w:tcPr>
          <w:p>
            <w:pPr>
              <w:pStyle w:val="4"/>
              <w:jc w:val="center"/>
            </w:pPr>
            <w:r>
              <w:t>1(项)</w:t>
            </w:r>
          </w:p>
        </w:tc>
        <w:tc>
          <w:tcPr>
            <w:tcW w:w="1486" w:type="dxa"/>
            <w:vAlign w:val="center"/>
          </w:tcPr>
          <w:p>
            <w:pPr>
              <w:pStyle w:val="4"/>
              <w:jc w:val="center"/>
            </w:pPr>
            <w:r>
              <w:t>详见采购文件</w:t>
            </w:r>
          </w:p>
        </w:tc>
        <w:tc>
          <w:tcPr>
            <w:tcW w:w="1400" w:type="dxa"/>
            <w:vAlign w:val="center"/>
          </w:tcPr>
          <w:p>
            <w:pPr>
              <w:pStyle w:val="4"/>
              <w:jc w:val="center"/>
            </w:pPr>
            <w:r>
              <w:t>588,000.00</w:t>
            </w:r>
          </w:p>
        </w:tc>
        <w:tc>
          <w:tcPr>
            <w:tcW w:w="1500" w:type="dxa"/>
            <w:vAlign w:val="center"/>
          </w:tcPr>
          <w:p>
            <w:pPr>
              <w:pStyle w:val="4"/>
              <w:jc w:val="center"/>
            </w:pPr>
            <w:r>
              <w:t>588,000.00</w:t>
            </w:r>
          </w:p>
        </w:tc>
      </w:tr>
    </w:tbl>
    <w:p>
      <w:pPr>
        <w:pStyle w:val="4"/>
        <w:spacing w:line="360" w:lineRule="auto"/>
        <w:rPr>
          <w:rFonts w:hint="eastAsia" w:asciiTheme="minorEastAsia" w:hAnsiTheme="minorEastAsia" w:eastAsiaTheme="minorEastAsia" w:cstheme="minorEastAsia"/>
          <w:sz w:val="21"/>
          <w:szCs w:val="21"/>
        </w:rPr>
      </w:pPr>
      <w:r>
        <w:t xml:space="preserve"> </w:t>
      </w:r>
      <w:r>
        <w:rPr>
          <w:rFonts w:hint="eastAsia" w:asciiTheme="minorEastAsia" w:hAnsiTheme="minorEastAsia" w:eastAsiaTheme="minorEastAsia" w:cstheme="minorEastAsia"/>
          <w:sz w:val="21"/>
          <w:szCs w:val="21"/>
        </w:rPr>
        <w:t>本合同包不接受联合体投标</w:t>
      </w:r>
    </w:p>
    <w:p>
      <w:pPr>
        <w:pStyle w:val="4"/>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合同履行期限：90日历天</w:t>
      </w:r>
    </w:p>
    <w:p>
      <w:pPr>
        <w:pStyle w:val="4"/>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二、申请人的资格要求：</w:t>
      </w:r>
    </w:p>
    <w:p>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1.满足《中华人民共和国政府采购法》第二十二条规定;</w:t>
      </w:r>
    </w:p>
    <w:p>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2.落实政府采购政策需满足的资格要求：</w:t>
      </w:r>
    </w:p>
    <w:p>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合同包1(永坪化工园石油沟片区地质灾害危险性评估报告编制项目)落实政府采购政策需满足的资格要求如下:</w:t>
      </w:r>
    </w:p>
    <w:p>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2.1《财政部 国家发展改革委关于印发〈节能产品政府采购实施意见〉的通知》（财库〔2004〕185号）；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2.2《国务院办公厅关于建立政府强制采购节能产品制度的通知》（国办发〔2007〕51号）；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2.3《财政部环保总局关于环境标志产品政府采购实施的意见》（财库〔2006〕90号）；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2.4《财政部司法部关于政府采购支持监狱企业发展有关问题的通知》（财库〔2014〕68号）；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2.5《财政部、民政部、中国残疾人联合会关于促进残疾人就业政府采购政策的通知》（财库〔2017〕141号）；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2.6《财政部 发展改革委 生态环境部 市场监管总局关于调整优化节能产品、环境标志产品政府采购执行机制的通知》（财库〔2019〕9号）；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2.7《关于运用政府采购政策支持乡村产业振兴的通知》（财库〔2021〕19号）；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2.8《政府采购促进中小企业发展管理办法》（财库〔2020〕46号）；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2.9陕西省财政厅关于印发《陕西省中小企业政府采购信用融资办法》陕财办采〔2018〕23号；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2.10陕西省财政厅《关于进一步加强政府绿色采购有关问题的通知》（陕财办采〔2021〕29号）；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2.11《关于进一步加大政府采购支持中小企业力度的通知》（财库〔2022〕19号；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2.12《财政部 国务院扶贫办关于运用政府采购政策支持脱贫攻坚的通知》（财库〔2019〕27号）；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2.13其他需要落实的政府采购政策，或如有最新颁布的政府采购政策，按最新的文件执行。</w:t>
      </w:r>
    </w:p>
    <w:p>
      <w:pPr>
        <w:pStyle w:val="4"/>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3.本项目的特定资格要求：</w:t>
      </w:r>
    </w:p>
    <w:p>
      <w:pPr>
        <w:pStyle w:val="4"/>
        <w:spacing w:line="360" w:lineRule="auto"/>
        <w:ind w:firstLine="400" w:firstLineChars="200"/>
        <w:rPr>
          <w:rFonts w:hint="eastAsia"/>
          <w:lang w:val="en-US" w:eastAsia="zh-CN"/>
        </w:rPr>
      </w:pPr>
      <w:r>
        <w:rPr>
          <w:rFonts w:hint="eastAsia"/>
          <w:lang w:val="en-US" w:eastAsia="zh-CN"/>
        </w:rPr>
        <w:t>合同包1(永坪化工园石油沟片区地质灾害危险性评估报告编制项目)特定资格要求如下:</w:t>
      </w:r>
    </w:p>
    <w:p>
      <w:pPr>
        <w:pStyle w:val="4"/>
        <w:spacing w:line="360" w:lineRule="auto"/>
        <w:ind w:firstLine="400" w:firstLineChars="200"/>
      </w:pPr>
      <w:r>
        <w:rPr>
          <w:rFonts w:hint="eastAsia"/>
          <w:lang w:val="en-US" w:eastAsia="zh-CN"/>
        </w:rPr>
        <w:t>3.1供应商应为具有独立承担民事责任能力的法人、其他组织或自然人，并出具合法有效的营业执照（含年度报告）或事业单位法人证书等国家规定的相关证明，自然人参与的提供其身份证明，单位提供基本存款账户开户信息；</w:t>
      </w:r>
      <w:r>
        <w:rPr>
          <w:rFonts w:hint="eastAsia"/>
          <w:lang w:val="en-US" w:eastAsia="zh-CN"/>
        </w:rPr>
        <w:br w:type="textWrapping"/>
      </w:r>
      <w:r>
        <w:rPr>
          <w:rFonts w:hint="eastAsia"/>
          <w:lang w:val="en-US" w:eastAsia="zh-CN"/>
        </w:rPr>
        <w:t xml:space="preserve">    3.2法定代表人直接参加，须出具法定代表人身份证明文件、法定代表人身份证原件和复印件；非法定代表人参加，须出具法定代表人授权委托书、法定代表人身份证复印件及被授权人身份证原件和复印件；</w:t>
      </w:r>
      <w:r>
        <w:rPr>
          <w:rFonts w:hint="eastAsia"/>
          <w:lang w:val="en-US" w:eastAsia="zh-CN"/>
        </w:rPr>
        <w:br w:type="textWrapping"/>
      </w:r>
      <w:r>
        <w:rPr>
          <w:rFonts w:hint="eastAsia"/>
          <w:lang w:val="en-US" w:eastAsia="zh-CN"/>
        </w:rPr>
        <w:t xml:space="preserve">    3.3供应商应具有地质灾害危险性评估甲级资质，拟派项目负责人具有岩土工程或水文地质或工程地质或环境地质相关专业高级及以上技术职称；</w:t>
      </w:r>
      <w:r>
        <w:rPr>
          <w:rFonts w:hint="eastAsia"/>
          <w:lang w:val="en-US" w:eastAsia="zh-CN"/>
        </w:rPr>
        <w:br w:type="textWrapping"/>
      </w:r>
      <w:r>
        <w:rPr>
          <w:rFonts w:hint="eastAsia"/>
          <w:lang w:val="en-US" w:eastAsia="zh-CN"/>
        </w:rPr>
        <w:t xml:space="preserve">    3.4财务要求：供应商须提供近年（2022年至2023年任意一年度）经第三方审计的财务审计报告，或提供开标日期前三个月内其基本存款账户开户银行出具的资信证明；</w:t>
      </w:r>
      <w:r>
        <w:rPr>
          <w:rFonts w:hint="eastAsia"/>
          <w:lang w:val="en-US" w:eastAsia="zh-CN"/>
        </w:rPr>
        <w:br w:type="textWrapping"/>
      </w:r>
      <w:r>
        <w:rPr>
          <w:rFonts w:hint="eastAsia"/>
          <w:lang w:val="en-US" w:eastAsia="zh-CN"/>
        </w:rPr>
        <w:t xml:space="preserve">    3.5税收缴纳证明：供应商须提供2024</w:t>
      </w:r>
      <w:r>
        <w:rPr>
          <w:rFonts w:hint="eastAsia"/>
          <w:lang w:val="en-US" w:eastAsia="zh-CN"/>
        </w:rPr>
        <w:t>年1月1日起至今已缴纳的至少1个月的完税证明，完税证明上应有代收机构或税务机关的公章或业务专用章，依法免税的供应商应提供相关证明材料；</w:t>
      </w:r>
      <w:r>
        <w:rPr>
          <w:rFonts w:hint="eastAsia"/>
          <w:lang w:val="en-US" w:eastAsia="zh-CN"/>
        </w:rPr>
        <w:br w:type="textWrapping"/>
      </w:r>
      <w:r>
        <w:rPr>
          <w:rFonts w:hint="eastAsia"/>
          <w:lang w:val="en-US" w:eastAsia="zh-CN"/>
        </w:rPr>
        <w:t xml:space="preserve">    3.6社会保障资金缴纳证明：供应商须</w:t>
      </w:r>
      <w:bookmarkStart w:id="0" w:name="_GoBack"/>
      <w:r>
        <w:rPr>
          <w:rFonts w:hint="eastAsia"/>
          <w:lang w:val="en-US" w:eastAsia="zh-CN"/>
        </w:rPr>
        <w:t>提供2024</w:t>
      </w:r>
      <w:r>
        <w:rPr>
          <w:rFonts w:hint="eastAsia"/>
          <w:lang w:val="en-US" w:eastAsia="zh-CN"/>
        </w:rPr>
        <w:t>年1月1</w:t>
      </w:r>
      <w:bookmarkEnd w:id="0"/>
      <w:r>
        <w:rPr>
          <w:rFonts w:hint="eastAsia"/>
          <w:lang w:val="en-US" w:eastAsia="zh-CN"/>
        </w:rPr>
        <w:t>日起至今已缴存的任意一个月的社会保障资金缴存证明或社保机构开具的社会保险参保缴费情况证明；依法不需要缴纳社会保障资金的应提供相关文件证明；</w:t>
      </w:r>
      <w:r>
        <w:rPr>
          <w:rFonts w:hint="eastAsia"/>
          <w:lang w:val="en-US" w:eastAsia="zh-CN"/>
        </w:rPr>
        <w:br w:type="textWrapping"/>
      </w:r>
      <w:r>
        <w:rPr>
          <w:rFonts w:hint="eastAsia"/>
          <w:lang w:val="en-US" w:eastAsia="zh-CN"/>
        </w:rPr>
        <w:t xml:space="preserve">    3.7供应商不得被列入“信用中国”严重失信主体名单和重大税收违法案件当事人名单；不得为“中国政府采购网”政府采购严重违法失信行为记录名单中被财政部门禁止参加政府采购活动的供应商（提供查询结果网页截图并加盖供应商公章）；同时供应商应出具参加政府采购活动前3年</w:t>
      </w:r>
      <w:r>
        <w:t>内在经营活动中没有重大违法记录的书面声明；</w:t>
      </w:r>
      <w:r>
        <w:br w:type="textWrapping"/>
      </w:r>
      <w:r>
        <w:t xml:space="preserve">    3.8供应商须具有独立承担民事责任能力和履行合同所必需的专业技术能力及设备，具有可靠的质量保障和良好的售后服务；</w:t>
      </w:r>
      <w:r>
        <w:br w:type="textWrapping"/>
      </w:r>
      <w:r>
        <w:t xml:space="preserve">    3.9单位负责人为同一人或者存在直接控股、管理关系的不同供应商，不得参加同一合同项下的政府采购活动；</w:t>
      </w:r>
    </w:p>
    <w:p>
      <w:pPr>
        <w:pStyle w:val="4"/>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三、获取采购文件</w:t>
      </w:r>
    </w:p>
    <w:p>
      <w:pPr>
        <w:pStyle w:val="4"/>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时</w:t>
      </w:r>
      <w:r>
        <w:rPr>
          <w:rFonts w:hint="eastAsia" w:asciiTheme="minorEastAsia" w:hAnsiTheme="minorEastAsia" w:eastAsiaTheme="minorEastAsia" w:cstheme="minorEastAsia"/>
          <w:color w:val="auto"/>
          <w:sz w:val="21"/>
          <w:szCs w:val="21"/>
        </w:rPr>
        <w:t>间： 2024年07月0</w:t>
      </w:r>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日 至 2024年07月</w:t>
      </w:r>
      <w:r>
        <w:rPr>
          <w:rFonts w:hint="eastAsia" w:asciiTheme="minorEastAsia" w:hAnsiTheme="minorEastAsia" w:cstheme="minorEastAsia"/>
          <w:color w:val="auto"/>
          <w:sz w:val="21"/>
          <w:szCs w:val="21"/>
          <w:lang w:val="en-US" w:eastAsia="zh-CN"/>
        </w:rPr>
        <w:t>09</w:t>
      </w:r>
      <w:r>
        <w:rPr>
          <w:rFonts w:hint="eastAsia" w:asciiTheme="minorEastAsia" w:hAnsiTheme="minorEastAsia" w:eastAsiaTheme="minorEastAsia" w:cstheme="minorEastAsia"/>
          <w:color w:val="auto"/>
          <w:sz w:val="21"/>
          <w:szCs w:val="21"/>
        </w:rPr>
        <w:t>日 ，每天上午 08:00:00 至 12:00:00 ，下午 14:00:00 至 18:00:00 （北京时间）</w:t>
      </w:r>
    </w:p>
    <w:p>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途径：陕西省延安市宝塔区新城上城壹号3号楼1单元0102室</w:t>
      </w:r>
    </w:p>
    <w:p>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方式：现场获取</w:t>
      </w:r>
    </w:p>
    <w:p>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售价： 500元</w:t>
      </w:r>
    </w:p>
    <w:p>
      <w:pPr>
        <w:pStyle w:val="4"/>
        <w:spacing w:line="360" w:lineRule="auto"/>
        <w:outlineLvl w:val="3"/>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四、响应文件提交</w:t>
      </w:r>
    </w:p>
    <w:p>
      <w:pPr>
        <w:pStyle w:val="4"/>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截止时间：</w:t>
      </w:r>
      <w:r>
        <w:rPr>
          <w:rFonts w:hint="eastAsia" w:asciiTheme="minorEastAsia" w:hAnsiTheme="minorEastAsia" w:eastAsiaTheme="minorEastAsia" w:cstheme="minorEastAsia"/>
          <w:color w:val="auto"/>
          <w:sz w:val="21"/>
          <w:szCs w:val="21"/>
        </w:rPr>
        <w:t xml:space="preserve"> 2024年07月1</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日 1</w:t>
      </w:r>
      <w:r>
        <w:rPr>
          <w:rFonts w:hint="eastAsia" w:asciiTheme="minorEastAsia" w:hAnsi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时00分00秒 （北京时间）</w:t>
      </w:r>
    </w:p>
    <w:p>
      <w:pPr>
        <w:pStyle w:val="4"/>
        <w:spacing w:line="360" w:lineRule="auto"/>
        <w:ind w:firstLine="420" w:firstLineChars="200"/>
      </w:pPr>
      <w:r>
        <w:rPr>
          <w:rFonts w:hint="eastAsia" w:asciiTheme="minorEastAsia" w:hAnsiTheme="minorEastAsia" w:eastAsiaTheme="minorEastAsia" w:cstheme="minorEastAsia"/>
          <w:sz w:val="21"/>
          <w:szCs w:val="21"/>
        </w:rPr>
        <w:t>地点：陕西省延安市宝塔区新区轩辕大道898创8空间2楼221会议室</w:t>
      </w:r>
    </w:p>
    <w:p>
      <w:pPr>
        <w:pStyle w:val="4"/>
        <w:spacing w:line="360" w:lineRule="auto"/>
        <w:outlineLvl w:val="3"/>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五、开启</w:t>
      </w:r>
    </w:p>
    <w:p>
      <w:pPr>
        <w:pStyle w:val="4"/>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时间：</w:t>
      </w:r>
      <w:r>
        <w:rPr>
          <w:rFonts w:hint="eastAsia" w:asciiTheme="minorEastAsia" w:hAnsiTheme="minorEastAsia" w:eastAsiaTheme="minorEastAsia" w:cstheme="minorEastAsia"/>
          <w:color w:val="auto"/>
          <w:sz w:val="21"/>
          <w:szCs w:val="21"/>
        </w:rPr>
        <w:t xml:space="preserve"> 2024年07月1</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日 1</w:t>
      </w:r>
      <w:r>
        <w:rPr>
          <w:rFonts w:hint="eastAsia" w:asciiTheme="minorEastAsia" w:hAnsi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时00分00秒 （北京时间）</w:t>
      </w:r>
    </w:p>
    <w:p>
      <w:pPr>
        <w:pStyle w:val="4"/>
        <w:spacing w:line="360" w:lineRule="auto"/>
        <w:ind w:firstLine="420" w:firstLineChars="200"/>
      </w:pPr>
      <w:r>
        <w:rPr>
          <w:rFonts w:hint="eastAsia" w:asciiTheme="minorEastAsia" w:hAnsiTheme="minorEastAsia" w:eastAsiaTheme="minorEastAsia" w:cstheme="minorEastAsia"/>
          <w:sz w:val="21"/>
          <w:szCs w:val="21"/>
        </w:rPr>
        <w:t>地点：陕西省延安市宝塔区新区轩辕大道898创8空间2楼221会议室</w:t>
      </w:r>
    </w:p>
    <w:p>
      <w:pPr>
        <w:pStyle w:val="4"/>
        <w:spacing w:line="360" w:lineRule="auto"/>
        <w:outlineLvl w:val="3"/>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六、公告期限</w:t>
      </w:r>
    </w:p>
    <w:p>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自本公告发布之日起3个工作日。</w:t>
      </w:r>
    </w:p>
    <w:p>
      <w:pPr>
        <w:pStyle w:val="4"/>
        <w:spacing w:line="360" w:lineRule="auto"/>
        <w:outlineLvl w:val="3"/>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七、其他补充事宜</w:t>
      </w:r>
    </w:p>
    <w:p>
      <w:pPr>
        <w:pStyle w:val="4"/>
        <w:spacing w:line="360" w:lineRule="auto"/>
        <w:ind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1.领取采购文件时请携带有效的单位介绍信、法定代表人身份证明文件或法定代表人授权委托书及被授权人身份证原件和加盖公章复印件四份（谢绝邮寄）。</w:t>
      </w:r>
    </w:p>
    <w:p>
      <w:pPr>
        <w:pStyle w:val="4"/>
        <w:spacing w:line="360" w:lineRule="auto"/>
        <w:ind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2.请供应商按照陕西省财政厅关于政府采购供应商注册登记有关事项的通知中的要求，通过陕西省政府采购网注册登记加入陕西省政府采购供应商库。</w:t>
      </w:r>
    </w:p>
    <w:p>
      <w:pPr>
        <w:pStyle w:val="4"/>
        <w:spacing w:line="360" w:lineRule="auto"/>
        <w:ind w:firstLine="420"/>
        <w:jc w:val="both"/>
      </w:pPr>
      <w:r>
        <w:rPr>
          <w:rFonts w:hint="eastAsia" w:asciiTheme="minorEastAsia" w:hAnsiTheme="minorEastAsia" w:eastAsiaTheme="minorEastAsia" w:cstheme="minorEastAsia"/>
          <w:sz w:val="21"/>
          <w:szCs w:val="21"/>
        </w:rPr>
        <w:t>3.本项目专门面向中小企业采购。</w:t>
      </w:r>
    </w:p>
    <w:p>
      <w:pPr>
        <w:pStyle w:val="4"/>
        <w:spacing w:line="360" w:lineRule="auto"/>
        <w:outlineLvl w:val="3"/>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八、对本次招标提出询问，请按以下方式联系。</w:t>
      </w:r>
    </w:p>
    <w:p>
      <w:pPr>
        <w:pStyle w:val="4"/>
        <w:spacing w:line="360" w:lineRule="auto"/>
        <w:outlineLvl w:val="5"/>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1.采购人信息</w:t>
      </w:r>
    </w:p>
    <w:p>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名称：延川县工业园区管理委员会</w:t>
      </w:r>
    </w:p>
    <w:p>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地址：延川县文安驿镇</w:t>
      </w:r>
    </w:p>
    <w:p>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联系方式：15596222212</w:t>
      </w:r>
    </w:p>
    <w:p>
      <w:pPr>
        <w:pStyle w:val="4"/>
        <w:spacing w:line="360" w:lineRule="auto"/>
        <w:outlineLvl w:val="5"/>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2.采购代理机构信息</w:t>
      </w:r>
    </w:p>
    <w:p>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名称：陕西国慧智联项目管理有限公司</w:t>
      </w:r>
    </w:p>
    <w:p>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地址：陕西省延安市安塞区陕西省延安市安塞区沿河湾镇碟子沟村</w:t>
      </w:r>
    </w:p>
    <w:p>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联系方式：15991500924</w:t>
      </w:r>
    </w:p>
    <w:p>
      <w:pPr>
        <w:pStyle w:val="4"/>
        <w:spacing w:line="360" w:lineRule="auto"/>
        <w:outlineLvl w:val="5"/>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3.项目联系方式</w:t>
      </w:r>
    </w:p>
    <w:p>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项目联系人：李成刚</w:t>
      </w:r>
    </w:p>
    <w:p>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电话：15991500924</w:t>
      </w:r>
    </w:p>
    <w:p>
      <w:pPr>
        <w:pStyle w:val="4"/>
        <w:jc w:val="right"/>
      </w:pPr>
    </w:p>
    <w:p>
      <w:pPr>
        <w:pStyle w:val="4"/>
        <w:jc w:val="right"/>
      </w:pPr>
    </w:p>
    <w:p>
      <w:pPr>
        <w:pStyle w:val="4"/>
        <w:jc w:val="right"/>
      </w:pPr>
    </w:p>
    <w:p>
      <w:pPr>
        <w:pStyle w:val="4"/>
        <w:jc w:val="center"/>
      </w:pPr>
      <w:r>
        <w:rPr>
          <w:rFonts w:hint="eastAsia"/>
          <w:lang w:val="en-US" w:eastAsia="zh-CN"/>
        </w:rPr>
        <w:t xml:space="preserve">                                             </w:t>
      </w:r>
      <w:r>
        <w:t>陕西国慧智联项目管理有限公司</w:t>
      </w:r>
      <w:r>
        <w:br w:type="textWrapping"/>
      </w:r>
    </w:p>
    <w:p>
      <w:pPr>
        <w:pStyle w:val="4"/>
        <w:rPr>
          <w:rFonts w:hint="eastAsia"/>
          <w:lang w:val="en-US" w:eastAsia="zh-Hans"/>
        </w:rPr>
      </w:pPr>
    </w:p>
    <w:sectPr>
      <w:pgSz w:w="11906" w:h="16838"/>
      <w:pgMar w:top="1440" w:right="1666" w:bottom="1440" w:left="18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YmUzNWFjOTViMjlhZDJjYTdkMjNlMDMyZDhiYzYifQ=="/>
  </w:docVars>
  <w:rsids>
    <w:rsidRoot w:val="53B52B8D"/>
    <w:rsid w:val="08006357"/>
    <w:rsid w:val="0AE222D4"/>
    <w:rsid w:val="0E7805FB"/>
    <w:rsid w:val="177F50ED"/>
    <w:rsid w:val="20B227E6"/>
    <w:rsid w:val="23566F63"/>
    <w:rsid w:val="2A6404A2"/>
    <w:rsid w:val="38EA6674"/>
    <w:rsid w:val="3B2A6911"/>
    <w:rsid w:val="41284565"/>
    <w:rsid w:val="49911E8D"/>
    <w:rsid w:val="53B52B8D"/>
    <w:rsid w:val="577D2735"/>
    <w:rsid w:val="5BC25167"/>
    <w:rsid w:val="5D07484F"/>
    <w:rsid w:val="5D335644"/>
    <w:rsid w:val="5E4D2736"/>
    <w:rsid w:val="5E653F23"/>
    <w:rsid w:val="62BC7E8A"/>
    <w:rsid w:val="65363F24"/>
    <w:rsid w:val="688F6149"/>
    <w:rsid w:val="68CF1216"/>
    <w:rsid w:val="6A623431"/>
    <w:rsid w:val="73320420"/>
    <w:rsid w:val="74E219D2"/>
    <w:rsid w:val="77F79321"/>
    <w:rsid w:val="7C4F77D4"/>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2295</Words>
  <Characters>2592</Characters>
  <Lines>0</Lines>
  <Paragraphs>0</Paragraphs>
  <TotalTime>20</TotalTime>
  <ScaleCrop>false</ScaleCrop>
  <LinksUpToDate>false</LinksUpToDate>
  <CharactersWithSpaces>2747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申兰兰</cp:lastModifiedBy>
  <dcterms:modified xsi:type="dcterms:W3CDTF">2024-07-02T12:20:06Z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334AE04417EC44BCB1CFB2CF0C5CB726_13</vt:lpwstr>
  </property>
</Properties>
</file>