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关于实施上一轮退耕还林改造提升</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延安市新区为民服务中心7号楼公共资源交易中心交易1厅</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2024年05月08日 09时00分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项目编号：JYZC2024-012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项目名称：关于实施上一轮退耕还林改造提升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预算金额：4,920,000.00元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合同包1(关于实施上一轮退耕还林改造提升):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合同包预算金额：4,920,000.00元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合同包最高限价：4,920,000.00元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5"/>
        <w:gridCol w:w="884"/>
        <w:gridCol w:w="1664"/>
        <w:gridCol w:w="1010"/>
        <w:gridCol w:w="1358"/>
        <w:gridCol w:w="1502"/>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关于实施上一轮退耕还林改造提升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4,920,000.00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4,920,000.00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合同履行期限：150天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合同包1(关于实施上一轮退耕还林改造提升)落实政府采购政策需满足的资格要求如下: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合同包1(关于实施上一轮退耕还林改造提升)特定资格要求如下: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3.3.税收缴纳证明：提供2023年度至今已缴纳的任意3个月的纳税证明或完税证明，依法免税的单位应提供相关证明材料；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3.4.财务状况报告：提供2022年度或2023年的财务审计报告(成立时间至提交投标文件截止时间不足一年的成立后任意时段的资产负债表或提供开标日期前3个月内其基本开户银行出具的资信证明）；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3.5.供应商应出具参加政府采购活动前3年内在经营活动中没有重大违法记录的书面声明；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3.6..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3.7.单位负责人为同一人或者存在直接控股、管理关系的不同供应商，不得参加同一合同项下的政府采购活动。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2024年04月15日 至 2024年04月19日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2024年05月08日 09时00分00秒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延安市新区为民服务中心7号楼公共资源交易中心交易1厅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2.下载文件：投标人登录延安市公共资源交易中心 ，选择“交易乙方”身份进入投标人界面下载招标文件。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3. 递交纸质版投标文件的同时需在网上上传投标文件，本项目采取网上投标形式。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shd w:val="clear" w:fill="FFFFFF"/>
        </w:rPr>
        <w:t>5.本项目不专门面向中小企业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子长市退耕还林工程管理办公室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陕西省延安市子长市退耕还林工程管理办公室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13991788968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陕西集云项目管理有限公司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延安市新区上城华府二期一号楼一单元801室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0911-8616050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白俊杰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0911-8616050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陕西集云项目管理有限公司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TM0Mjc5MjBlNWZiYjA2YzA3OGE5ZTI0MzUyYWEifQ=="/>
  </w:docVars>
  <w:rsids>
    <w:rsidRoot w:val="00000000"/>
    <w:rsid w:val="346F7614"/>
    <w:rsid w:val="431B4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2024-04-11T08:09:00Z</dcterms:created>
  <dc:creator>86181</dc:creator>
  <cp:lastModifiedBy>白校睿</cp:lastModifiedBy>
  <dcterms:modified xsi:type="dcterms:W3CDTF">2024-04-11T08:10:12Z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33633DFE99F34DF3872B9D510C617E19_12</vt:lpwstr>
  </property>
</Properties>
</file>