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64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延安市安塞区水务局2024年第一批中央水利抗旱补助资金安塞区应急水源工程竞争性磋商公告</w:t>
      </w:r>
    </w:p>
    <w:p w14:paraId="5FE34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43140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2024年第一批中央水利抗旱补助资金安塞区应急水源工程</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采购项目的潜在供应商应在陕西省延安市宝塔区新区贵人峁路融创延安宸院50号楼2单元601室获取采购文件，并于 2024年12月19日 14时30分 （北京时间）前提交响应文件。</w:t>
      </w:r>
    </w:p>
    <w:p w14:paraId="7F5AE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2B9593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项目编号：SXHG-CG-2024-035</w:t>
      </w:r>
    </w:p>
    <w:p w14:paraId="44F50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项目名称：2024年第一批中央水利抗旱补助资金安塞区应急水源工程</w:t>
      </w:r>
    </w:p>
    <w:p w14:paraId="3B778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0FABC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预算金额：1,430,500.00元</w:t>
      </w:r>
    </w:p>
    <w:p w14:paraId="1EFC9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2226F0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合同包1(延安市安塞区水务局2024年第一批中央水利抗旱补助资金安塞区应急水源工程):</w:t>
      </w:r>
    </w:p>
    <w:p w14:paraId="6F756A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合同包预算金额：1,430,500.00元</w:t>
      </w:r>
    </w:p>
    <w:p w14:paraId="5FECA6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合同包最高限价：1,430,500.00元</w:t>
      </w:r>
    </w:p>
    <w:tbl>
      <w:tblPr>
        <w:tblW w:w="96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7"/>
        <w:gridCol w:w="1132"/>
        <w:gridCol w:w="2736"/>
        <w:gridCol w:w="768"/>
        <w:gridCol w:w="1093"/>
        <w:gridCol w:w="1680"/>
        <w:gridCol w:w="1680"/>
      </w:tblGrid>
      <w:tr w14:paraId="66D12F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64" w:hRule="atLeast"/>
          <w:tblHeader/>
        </w:trPr>
        <w:tc>
          <w:tcPr>
            <w:tcW w:w="5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E025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0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2986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7CEE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7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90CD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4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F215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9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0B05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9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88FB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0B3F4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8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EB73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61F4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其他水利工程施工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9D90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2024年第一批中央水利抗旱补助资金安塞区应急水源工程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1E98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72C7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F23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1,430,500.00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BFE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1,430,500.00</w:t>
            </w:r>
          </w:p>
        </w:tc>
      </w:tr>
    </w:tbl>
    <w:p w14:paraId="6D5848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6974E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合同履行期限：30日历天</w:t>
      </w:r>
    </w:p>
    <w:p w14:paraId="6B166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5F4E1B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7C7EF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66A9A9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合同包1(延安市安塞区水务局2024年第一批中央水利抗旱补助资金安塞区应急水源工程)落实政府采购政策需满足的资格要求如下:</w:t>
      </w:r>
    </w:p>
    <w:p w14:paraId="0C1A8C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 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6）《财政部 农业农村部 国家乡村振兴局关于运用政府采购政策支持乡村产业振兴的通知》（财库〔2021〕19号）；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8）《关于进一步加大政府采购支持中小企业力度的通知》(财库〔2022〕19号)；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12）其他需要落实的政府采购政策。</w:t>
      </w:r>
    </w:p>
    <w:p w14:paraId="7DEE50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75096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合同包1(延安市安塞区水务局2024年第一批中央水利抗旱补助资金安塞区应急水源工程)特定资格要求如下:</w:t>
      </w:r>
    </w:p>
    <w:p w14:paraId="24B0D1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供应商须具备水利水电工程施工总承包三级及以上资质和企业安全生产许可证；项目经理须具备水利水电工程专业二级建造师及以上执业资格和有效的安全生产考核合格B证书，且未担任其他在建工程的项目经理（提供无在建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4）税收缴纳证明：提供2024年1月1日至今已缴纳的任意一个月的缴税凭证（任意税种），依法免税的供应商应提供相关文件证明；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供应商需在“陕西省住房和城乡建设厅官网企业库”可查询，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9）本项目专门面向中小企业采购（供应商需提供中小企业声明函或残疾人福利性单位声明函或监狱企业声明函）。</w:t>
      </w:r>
    </w:p>
    <w:p w14:paraId="79679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0BF62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2024年12月09日 至 2024年12月13日 ，每天上午 09:00:00 至 12:00:00 ，下午 14:30:00 至 17:00:00 （北京时间）</w:t>
      </w:r>
    </w:p>
    <w:p w14:paraId="6CC116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途径：陕西省延安市宝塔区新区贵人峁路融创延安宸院50号楼2单元601室</w:t>
      </w:r>
    </w:p>
    <w:p w14:paraId="17163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方式：现场获取</w:t>
      </w:r>
    </w:p>
    <w:p w14:paraId="34CE1E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 500元</w:t>
      </w:r>
    </w:p>
    <w:p w14:paraId="2FBF7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7B6C55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 2024年12月19日 14时30分00秒 （北京时间）</w:t>
      </w:r>
    </w:p>
    <w:p w14:paraId="7A1E4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地点：陕西省延安市宝塔区新区贵人峁路融创延安宸院50号楼2单元601室</w:t>
      </w:r>
    </w:p>
    <w:p w14:paraId="04BD3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2A7426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 2024年12月19日 14时30分00秒 （北京时间）</w:t>
      </w:r>
    </w:p>
    <w:p w14:paraId="6C5B25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地点：陕西省延安市宝塔区新区贵人峁路融创延安宸院50号楼2单元601室</w:t>
      </w:r>
    </w:p>
    <w:p w14:paraId="6F1AC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71057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w:t>
      </w:r>
      <w:r>
        <w:rPr>
          <w:rFonts w:hint="eastAsia" w:ascii="宋体" w:hAnsi="宋体" w:eastAsia="宋体" w:cs="宋体"/>
          <w:i w:val="0"/>
          <w:iCs w:val="0"/>
          <w:caps w:val="0"/>
          <w:color w:val="333333"/>
          <w:spacing w:val="0"/>
          <w:sz w:val="24"/>
          <w:szCs w:val="24"/>
          <w:bdr w:val="none" w:color="auto" w:sz="0" w:space="0"/>
          <w:shd w:val="clear" w:fill="FFFFFF"/>
          <w:lang w:val="en-US" w:eastAsia="zh-CN"/>
        </w:rPr>
        <w:t>5</w:t>
      </w:r>
      <w:r>
        <w:rPr>
          <w:rFonts w:hint="eastAsia" w:ascii="宋体" w:hAnsi="宋体" w:eastAsia="宋体" w:cs="宋体"/>
          <w:i w:val="0"/>
          <w:iCs w:val="0"/>
          <w:caps w:val="0"/>
          <w:color w:val="333333"/>
          <w:spacing w:val="0"/>
          <w:sz w:val="24"/>
          <w:szCs w:val="24"/>
          <w:bdr w:val="none" w:color="auto" w:sz="0" w:space="0"/>
          <w:shd w:val="clear" w:fill="FFFFFF"/>
        </w:rPr>
        <w:t>个工作日。</w:t>
      </w:r>
    </w:p>
    <w:p w14:paraId="3762A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78F93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1.领取竞争性磋商文件时请携带单位介绍信及本人有效身份证原件及加盖公章（鲜章）复印件一份（谢绝邮寄）。</w:t>
      </w:r>
    </w:p>
    <w:p w14:paraId="06554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2.请供应商按照陕西省财政厅关于政府采购供应商注册登记有关事项的通知中的要求，通过陕西省政府采购网注册登记加入陕西省政府采购供应商库</w:t>
      </w:r>
    </w:p>
    <w:p w14:paraId="4F20F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586DF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30AA8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名称：延安市安塞区水务局</w:t>
      </w:r>
    </w:p>
    <w:p w14:paraId="753C3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地址：安塞区水务局综合楼</w:t>
      </w:r>
    </w:p>
    <w:p w14:paraId="47CBD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联系方式：13209111124</w:t>
      </w:r>
      <w:bookmarkStart w:id="0" w:name="_GoBack"/>
      <w:bookmarkEnd w:id="0"/>
    </w:p>
    <w:p w14:paraId="7EABB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7EF8A3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名称：陕西慧观项目管理有限公司</w:t>
      </w:r>
    </w:p>
    <w:p w14:paraId="4FDEC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地址：陕西省延安市宝塔区新区贵人峁路融创延安宸院50号楼2单元601室</w:t>
      </w:r>
    </w:p>
    <w:p w14:paraId="49D455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联系方式：0911-8888659</w:t>
      </w:r>
    </w:p>
    <w:p w14:paraId="16170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1C3699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项目联系人：郭工</w:t>
      </w:r>
    </w:p>
    <w:p w14:paraId="223C6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电话：0911-8888659</w:t>
      </w:r>
    </w:p>
    <w:p w14:paraId="3046194A">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38F4BE8"/>
    <w:rsid w:val="0F952908"/>
    <w:rsid w:val="1EA20DB4"/>
    <w:rsid w:val="2EC64B4D"/>
    <w:rsid w:val="5E0A374C"/>
    <w:rsid w:val="7BB2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2294</Words>
  <Characters>2555</Characters>
  <Lines>0</Lines>
  <Paragraphs>0</Paragraphs>
  <TotalTime>2</TotalTime>
  <ScaleCrop>false</ScaleCrop>
  <LinksUpToDate>false</LinksUpToDate>
  <CharactersWithSpaces>2573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2024-09-10T10:05:00Z</dcterms:created>
  <dc:creator>Administrator</dc:creator>
  <cp:lastModifiedBy>大红</cp:lastModifiedBy>
  <dcterms:modified xsi:type="dcterms:W3CDTF">2024-12-06T07:40:18Z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67F96529C3904D0AAED579E3C9069DD7_12</vt:lpwstr>
  </property>
</Properties>
</file>