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A0A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10" w:after="10" w:line="460" w:lineRule="exact"/>
        <w:ind w:left="0" w:firstLine="0"/>
        <w:jc w:val="center"/>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kern w:val="0"/>
          <w:sz w:val="24"/>
          <w:szCs w:val="24"/>
          <w:bdr w:val="none" w:color="auto" w:sz="0" w:space="0"/>
          <w:shd w:val="clear" w:fill="FFFFFF"/>
          <w:lang w:val="en-US" w:eastAsia="zh-CN" w:bidi="ar"/>
        </w:rPr>
        <w:t>延安市安塞区乡村振兴局2024年第三批财政衔接推进乡村振兴补助资金项目(沿河湾镇高家峁村养鸡场道路硬化项目)竞争性磋商公告</w:t>
      </w:r>
    </w:p>
    <w:p w14:paraId="0D5A7FB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项目概况</w:t>
      </w:r>
    </w:p>
    <w:p w14:paraId="35A068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2024年第三批财政衔接推进乡村振兴补助资金项目(沿河湾镇高家峁村养鸡场道路硬化项目)</w:t>
      </w:r>
      <w:r>
        <w:rPr>
          <w:rFonts w:hint="eastAsia" w:ascii="宋体" w:hAnsi="宋体" w:eastAsia="宋体" w:cs="宋体"/>
          <w:i w:val="0"/>
          <w:iCs w:val="0"/>
          <w:caps w:val="0"/>
          <w:color w:val="333333"/>
          <w:spacing w:val="0"/>
          <w:sz w:val="24"/>
          <w:szCs w:val="24"/>
          <w:bdr w:val="none" w:color="auto" w:sz="0" w:space="0"/>
          <w:shd w:val="clear" w:fill="FFFFFF"/>
        </w:rPr>
        <w:t>采购项目的潜在供应商应在陕西省延安市新城区上城新世纪东区1号楼919室获取采购文件，并于 2024年09月18日 15时30分 （北京时间）前提交响应文件。</w:t>
      </w:r>
    </w:p>
    <w:p w14:paraId="7A7653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一、项目基本情况</w:t>
      </w:r>
    </w:p>
    <w:p w14:paraId="32062D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项目编号：SXJC-ZC-2024-036</w:t>
      </w:r>
    </w:p>
    <w:p w14:paraId="5A301C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项目名称：2024年第三批财政衔接推进乡村振兴补助资金项目(沿河湾镇高家峁村养鸡场道路硬化项目)</w:t>
      </w:r>
    </w:p>
    <w:p w14:paraId="1BAB1B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采购方式：竞争性磋商</w:t>
      </w:r>
    </w:p>
    <w:p w14:paraId="13DD94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预算金额：313,989.00元</w:t>
      </w:r>
    </w:p>
    <w:p w14:paraId="4D7D88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采购需求：</w:t>
      </w:r>
    </w:p>
    <w:p w14:paraId="245F25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合同包1(2024年第三批财政衔接推进乡村振兴补助资金项目(沿河湾镇高家峁村养鸡场道路硬化项目)):</w:t>
      </w:r>
    </w:p>
    <w:p w14:paraId="770A38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合同包预算金额：313,989.00元</w:t>
      </w:r>
    </w:p>
    <w:p w14:paraId="228DE9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合同包最高限价：313,989.00元</w:t>
      </w:r>
    </w:p>
    <w:tbl>
      <w:tblPr>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81"/>
        <w:gridCol w:w="1573"/>
        <w:gridCol w:w="1783"/>
        <w:gridCol w:w="722"/>
        <w:gridCol w:w="1102"/>
        <w:gridCol w:w="1441"/>
        <w:gridCol w:w="1441"/>
      </w:tblGrid>
      <w:tr w14:paraId="6493DB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8" w:hRule="atLeast"/>
          <w:tblHeader/>
        </w:trPr>
        <w:tc>
          <w:tcPr>
            <w:tcW w:w="3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C81EA3D">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bdr w:val="none" w:color="auto" w:sz="0" w:space="0"/>
                <w:lang w:val="en-US" w:eastAsia="zh-CN" w:bidi="ar"/>
              </w:rPr>
              <w:t>品目号</w:t>
            </w:r>
          </w:p>
        </w:tc>
        <w:tc>
          <w:tcPr>
            <w:tcW w:w="121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6939DA3">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bdr w:val="none" w:color="auto" w:sz="0" w:space="0"/>
                <w:lang w:val="en-US" w:eastAsia="zh-CN" w:bidi="ar"/>
              </w:rPr>
              <w:t>品目名称</w:t>
            </w:r>
          </w:p>
        </w:tc>
        <w:tc>
          <w:tcPr>
            <w:tcW w:w="121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5659ED">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bdr w:val="none" w:color="auto" w:sz="0" w:space="0"/>
                <w:lang w:val="en-US" w:eastAsia="zh-CN" w:bidi="ar"/>
              </w:rPr>
              <w:t>采购标的</w:t>
            </w:r>
          </w:p>
        </w:tc>
        <w:tc>
          <w:tcPr>
            <w:tcW w:w="41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58047D">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bdr w:val="none" w:color="auto" w:sz="0" w:space="0"/>
                <w:lang w:val="en-US" w:eastAsia="zh-CN" w:bidi="ar"/>
              </w:rPr>
              <w:t>数量（单位）</w:t>
            </w:r>
          </w:p>
        </w:tc>
        <w:tc>
          <w:tcPr>
            <w:tcW w:w="81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847C69">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bdr w:val="none" w:color="auto" w:sz="0" w:space="0"/>
                <w:lang w:val="en-US" w:eastAsia="zh-CN" w:bidi="ar"/>
              </w:rPr>
              <w:t>技术规格、参数及要求</w:t>
            </w:r>
          </w:p>
        </w:tc>
        <w:tc>
          <w:tcPr>
            <w:tcW w:w="50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7EFF816">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bdr w:val="none" w:color="auto" w:sz="0" w:space="0"/>
                <w:lang w:val="en-US" w:eastAsia="zh-CN" w:bidi="ar"/>
              </w:rPr>
              <w:t>品目预算(元)</w:t>
            </w:r>
          </w:p>
        </w:tc>
        <w:tc>
          <w:tcPr>
            <w:tcW w:w="50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17EB10">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bdr w:val="none" w:color="auto" w:sz="0" w:space="0"/>
                <w:lang w:val="en-US" w:eastAsia="zh-CN" w:bidi="ar"/>
              </w:rPr>
              <w:t>最高限价(元)</w:t>
            </w:r>
          </w:p>
        </w:tc>
      </w:tr>
      <w:tr w14:paraId="2EECE2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29"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6B3992">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1-1</w:t>
            </w:r>
          </w:p>
        </w:tc>
        <w:tc>
          <w:tcPr>
            <w:tcW w:w="121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0B257D">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砖石工程</w:t>
            </w:r>
          </w:p>
        </w:tc>
        <w:tc>
          <w:tcPr>
            <w:tcW w:w="121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A5FEAA">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沿河湾镇高家峁村养鸡场道路硬化项目</w:t>
            </w:r>
          </w:p>
        </w:tc>
        <w:tc>
          <w:tcPr>
            <w:tcW w:w="41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20F0CC">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1(项)</w:t>
            </w:r>
          </w:p>
        </w:tc>
        <w:tc>
          <w:tcPr>
            <w:tcW w:w="81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E11625">
            <w:pPr>
              <w:keepNext w:val="0"/>
              <w:keepLines w:val="0"/>
              <w:pageBreakBefore w:val="0"/>
              <w:widowControl/>
              <w:suppressLineNumbers w:val="0"/>
              <w:kinsoku/>
              <w:wordWrap w:val="0"/>
              <w:overflowPunct/>
              <w:topLinePunct w:val="0"/>
              <w:autoSpaceDE/>
              <w:autoSpaceDN/>
              <w:bidi w:val="0"/>
              <w:adjustRightInd/>
              <w:snapToGrid/>
              <w:spacing w:before="10" w:beforeAutospacing="0" w:after="10" w:afterAutospacing="0" w:line="460" w:lineRule="exact"/>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详见采购文件</w:t>
            </w:r>
          </w:p>
        </w:tc>
        <w:tc>
          <w:tcPr>
            <w:tcW w:w="50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7F7B23">
            <w:pPr>
              <w:keepNext w:val="0"/>
              <w:keepLines w:val="0"/>
              <w:pageBreakBefore w:val="0"/>
              <w:widowControl/>
              <w:suppressLineNumbers w:val="0"/>
              <w:kinsoku/>
              <w:wordWrap/>
              <w:overflowPunct/>
              <w:topLinePunct w:val="0"/>
              <w:autoSpaceDE/>
              <w:autoSpaceDN/>
              <w:bidi w:val="0"/>
              <w:adjustRightInd/>
              <w:snapToGrid/>
              <w:spacing w:before="10" w:beforeAutospacing="0" w:after="10" w:afterAutospacing="0" w:line="460" w:lineRule="exact"/>
              <w:ind w:left="0" w:right="0"/>
              <w:jc w:val="right"/>
              <w:textAlignment w:val="auto"/>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313,989.00</w:t>
            </w:r>
          </w:p>
        </w:tc>
        <w:tc>
          <w:tcPr>
            <w:tcW w:w="50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4A23F1">
            <w:pPr>
              <w:keepNext w:val="0"/>
              <w:keepLines w:val="0"/>
              <w:pageBreakBefore w:val="0"/>
              <w:widowControl/>
              <w:suppressLineNumbers w:val="0"/>
              <w:kinsoku/>
              <w:wordWrap/>
              <w:overflowPunct/>
              <w:topLinePunct w:val="0"/>
              <w:autoSpaceDE/>
              <w:autoSpaceDN/>
              <w:bidi w:val="0"/>
              <w:adjustRightInd/>
              <w:snapToGrid/>
              <w:spacing w:before="10" w:beforeAutospacing="0" w:after="10" w:afterAutospacing="0" w:line="460" w:lineRule="exact"/>
              <w:ind w:left="0" w:right="0"/>
              <w:jc w:val="right"/>
              <w:textAlignment w:val="auto"/>
              <w:rPr>
                <w:rFonts w:hint="eastAsia" w:ascii="宋体" w:hAnsi="宋体" w:eastAsia="宋体" w:cs="宋体"/>
                <w:sz w:val="24"/>
                <w:szCs w:val="24"/>
              </w:rPr>
            </w:pPr>
            <w:r>
              <w:rPr>
                <w:rFonts w:hint="eastAsia" w:ascii="宋体" w:hAnsi="宋体" w:eastAsia="宋体" w:cs="宋体"/>
                <w:kern w:val="0"/>
                <w:sz w:val="24"/>
                <w:szCs w:val="24"/>
                <w:bdr w:val="none" w:color="auto" w:sz="0" w:space="0"/>
                <w:lang w:val="en-US" w:eastAsia="zh-CN" w:bidi="ar"/>
              </w:rPr>
              <w:t>313,989.00</w:t>
            </w:r>
          </w:p>
        </w:tc>
      </w:tr>
    </w:tbl>
    <w:p w14:paraId="2E10D7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本合同包不接受联合体投标</w:t>
      </w:r>
    </w:p>
    <w:p w14:paraId="3264CC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合同履行期限：无</w:t>
      </w:r>
    </w:p>
    <w:p w14:paraId="4A0E3B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二、申请人的资格要求：</w:t>
      </w:r>
    </w:p>
    <w:p w14:paraId="5236D1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1.满足《中华人民共和国政府采购法》第二十二条规定;</w:t>
      </w:r>
    </w:p>
    <w:p w14:paraId="531F46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2.落实政府采购政策需满足的资格要求：</w:t>
      </w:r>
    </w:p>
    <w:p w14:paraId="5A6E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合同包1(2024年第三批财政衔接推进乡村振兴补助资金项目(沿河湾镇高家峁村养鸡场道路硬化项目))落实政府采购政策需满足的资格要求如下:</w:t>
      </w:r>
    </w:p>
    <w:p w14:paraId="016604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480" w:right="0" w:firstLine="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2.1《政府采购促进中小企业发展管理办法》（财库〔2020〕46号）；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2.2《财政部 司法部关于政府采购支持监狱企业发展有关问题的通知》（财库〔2014〕68号）；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2.3《财政部 民政部 中国残疾人联合会关于促进残疾人就业政府采购政策的通知》（财库〔2017〕141号）；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2.4《关于调整优化节能产品、环境标志产品政府采购执行机制的通知》（财库〔2019〕9号）；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2.5《国务院办公厅关于建立政府强制采购节能产品制度的通知》(国办发〔2007〕51号)；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2.6《财政部 发展改革委 生态环境部 市场监管总局关于调整优化节能产品、环境标志产品政府采购执行机制的通知》（财库〔2019〕9号）；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2.7《财政部 农业农村部 国家乡村振兴局关于运用政府采购政策支持乡村产业振兴的通知》（财库〔2021〕19号）；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2.8《陕西省财政厅关于加快推进我省中小企业政府采购信用融资工作的通知》（陕财办采〔2020〕15号）；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2.9《关于进一步加大政府采购支持中小企业力度的通知》(财库〔2022〕19号)；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2.10《陕西省财政厅关于印发&lt;陕西省中小企业政府采购信用融资办法&gt;的通知》（陕财办采〔2018〕23号）相关政策、业务流程、办理平台；</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2.11《陕西省财政厅关于进一步落实政府采购支持中小企业相关政策的通知》(陕财办采(2023)3号)。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2.12《陕西省财政厅关于进一步优化政府采购营商环境有关事项的通知》(陕财办采(2023)4号)。</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2.13其他需要落实的政府采购政策。</w:t>
      </w:r>
    </w:p>
    <w:p w14:paraId="7DC98B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3.本项目的特定资格要求：</w:t>
      </w:r>
    </w:p>
    <w:p w14:paraId="157DC3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合同包1(2024年第三批财政衔接推进乡村振兴补助资金项目(沿河湾镇高家峁村养鸡场道路硬化项目))特定资格要求如下:</w:t>
      </w:r>
    </w:p>
    <w:p w14:paraId="7AB5CB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480" w:right="0" w:firstLine="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3.1具有独立承担民事责任能力的法人或其他组织，提供合法有效的统一社会信用代码的营业执照（含年度报告书）或事业单位法人证书等国家规定的相关证明，自然人参与的提供其身份证明；</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3.2法定代表人授权书（委托代理人参加须提供法定代表人授权书、法定代表人身份证复印件及被授权人身份证）或法定代表人身份证（法定代表人直接参加只须提供本人身份证）；</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3.3供应商须具备市政公用工程或公路工程施工总承包三级及以上资质和有效的企业安全生产许可证；项目经理须具备市政公用工程或公路工程专业二级建造师及以上执业资格和有效的安全生产考核合格证书；</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3.4税收缴纳证明：提供本年度已缴纳的任一月份的缴税凭证。依法免税的供应商应提供相关文件证明；</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3.5社会保障资金缴纳证明：提供本年度已缴纳的任意一个月的社会保障资金缴存证明或社保机构开具的社会保险参保缴费情况证明；依法不需要缴纳社会保障资金的应提供相关文件证明；</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3.6财务状况报告：提供2023年度经会计事务所审计的财务报告(成立时间至提交响应件截止时间不足一年的可提供成立后任意时段的资产负债表)，或其基本存款账户开户银行出具的资信证明及基本存款账户开户信息；</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3.7供应商需在“陕西省住房和城乡建设厅（http://js.shaanxi.gov.cn/）企业库”可查询，供应商不得列入“信用中国”网站中严重主体失信名单和经营异常名单，不得为“中国执行信息网”网站失信被执行人，不得为“中国政府采购网”政府采购严重违法失信行为记录名单中被财政部门禁止参加政府采购活动的供应商（提供查询结果网页截图，并加盖供应商公章）；</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3.8供应商应出具参加政府采购活动前3年内在经营活动中没有重大违法记录的书面声明；</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3.9本项目专门面向中小企业采购（供应商需提供中小企业声明函）。</w:t>
      </w:r>
    </w:p>
    <w:p w14:paraId="04DFCBC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三、获取采购文件</w:t>
      </w:r>
    </w:p>
    <w:p w14:paraId="0677B1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时间： 2024年09月02日 至 2024年09月06日 ，每天上午 09:00:00 至 12:00:00 ，下午 14:30:00 至 17:30:00 （北京时间）</w:t>
      </w:r>
    </w:p>
    <w:p w14:paraId="6F3890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途径：陕西省延安市新城区上城新世纪东区1号楼919室</w:t>
      </w:r>
    </w:p>
    <w:p w14:paraId="73C26B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方式：现场获取</w:t>
      </w:r>
    </w:p>
    <w:p w14:paraId="3075D9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售价： 500元</w:t>
      </w:r>
    </w:p>
    <w:p w14:paraId="403A4A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四、响应文件提交</w:t>
      </w:r>
    </w:p>
    <w:p w14:paraId="05D608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截止时间： 2024年09月18日 15时30分00秒 （北京时间）</w:t>
      </w:r>
    </w:p>
    <w:p w14:paraId="762B49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地点：陕西省延安市新城区上城新世纪东区1号楼919室</w:t>
      </w:r>
    </w:p>
    <w:p w14:paraId="370A96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五、开启</w:t>
      </w:r>
    </w:p>
    <w:p w14:paraId="765366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时间： 2024年09月18日 15时30分00秒 （北京时间）</w:t>
      </w:r>
    </w:p>
    <w:p w14:paraId="42E42A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地点：陕西省延安市新城区上城新世纪东区1号楼919室</w:t>
      </w:r>
    </w:p>
    <w:p w14:paraId="1B8552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六、公告期限</w:t>
      </w:r>
    </w:p>
    <w:p w14:paraId="082E82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自本公告发布之日</w:t>
      </w:r>
      <w:r>
        <w:rPr>
          <w:rFonts w:hint="eastAsia" w:ascii="宋体" w:hAnsi="宋体" w:eastAsia="宋体" w:cs="宋体"/>
          <w:i w:val="0"/>
          <w:iCs w:val="0"/>
          <w:caps w:val="0"/>
          <w:color w:val="333333"/>
          <w:spacing w:val="0"/>
          <w:sz w:val="24"/>
          <w:szCs w:val="24"/>
          <w:bdr w:val="none" w:color="auto" w:sz="0" w:space="0"/>
          <w:shd w:val="clear" w:fill="FFFFFF"/>
          <w:lang w:val="en-US" w:eastAsia="zh-CN"/>
        </w:rPr>
        <w:t>5</w:t>
      </w:r>
      <w:bookmarkStart w:id="0" w:name="_GoBack"/>
      <w:bookmarkEnd w:id="0"/>
      <w:r>
        <w:rPr>
          <w:rFonts w:hint="eastAsia" w:ascii="宋体" w:hAnsi="宋体" w:eastAsia="宋体" w:cs="宋体"/>
          <w:i w:val="0"/>
          <w:iCs w:val="0"/>
          <w:caps w:val="0"/>
          <w:color w:val="333333"/>
          <w:spacing w:val="0"/>
          <w:sz w:val="24"/>
          <w:szCs w:val="24"/>
          <w:bdr w:val="none" w:color="auto" w:sz="0" w:space="0"/>
          <w:shd w:val="clear" w:fill="FFFFFF"/>
        </w:rPr>
        <w:t>个工作日。</w:t>
      </w:r>
    </w:p>
    <w:p w14:paraId="644823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七、其他补充事宜</w:t>
      </w:r>
    </w:p>
    <w:p w14:paraId="030B8B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384"/>
        <w:jc w:val="left"/>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1.本项目要求现场领取采购文件。</w:t>
      </w:r>
    </w:p>
    <w:p w14:paraId="4749C3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384"/>
        <w:jc w:val="left"/>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2.购买竞争性磋商文件时，请携带单位介绍信、本人有效身份证原件及加盖公章的复印件一份。</w:t>
      </w:r>
    </w:p>
    <w:p w14:paraId="276B3D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384"/>
        <w:jc w:val="left"/>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3.请供应商按照陕西省财政厅关于政府采购供应商注册登记有关事项的通知中的要求，通过陕西省政府采购网注册登记加入陕西省政府采购供应商库。</w:t>
      </w:r>
    </w:p>
    <w:p w14:paraId="34C968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bdr w:val="none" w:color="auto" w:sz="0" w:space="0"/>
          <w:shd w:val="clear" w:fill="FFFFFF"/>
        </w:rPr>
        <w:t>八、对本次招标提出询问，请按以下方式联系。</w:t>
      </w:r>
    </w:p>
    <w:p w14:paraId="2B53D2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333333"/>
          <w:spacing w:val="0"/>
          <w:sz w:val="24"/>
          <w:szCs w:val="24"/>
          <w:bdr w:val="none" w:color="auto" w:sz="0" w:space="0"/>
          <w:shd w:val="clear" w:fill="FFFFFF"/>
        </w:rPr>
        <w:t>1.采购人信息</w:t>
      </w:r>
    </w:p>
    <w:p w14:paraId="38D6C2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名称：延安市安塞区乡村振兴局</w:t>
      </w:r>
    </w:p>
    <w:p w14:paraId="76A8A8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地址：延安市安塞区</w:t>
      </w:r>
    </w:p>
    <w:p w14:paraId="4E42DD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联系方式：18049113292</w:t>
      </w:r>
    </w:p>
    <w:p w14:paraId="589A4E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333333"/>
          <w:spacing w:val="0"/>
          <w:sz w:val="24"/>
          <w:szCs w:val="24"/>
          <w:bdr w:val="none" w:color="auto" w:sz="0" w:space="0"/>
          <w:shd w:val="clear" w:fill="FFFFFF"/>
        </w:rPr>
        <w:t>2.采购代理机构信息</w:t>
      </w:r>
    </w:p>
    <w:p w14:paraId="6EA8E4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名称：陕西敬创项目管理有限公司</w:t>
      </w:r>
    </w:p>
    <w:p w14:paraId="5B112E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地址：陕西省延安市新城区上城新世纪东区1号楼919室</w:t>
      </w:r>
    </w:p>
    <w:p w14:paraId="71428C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联系方式：0911-8881278</w:t>
      </w:r>
    </w:p>
    <w:p w14:paraId="176454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333333"/>
          <w:spacing w:val="0"/>
          <w:sz w:val="24"/>
          <w:szCs w:val="24"/>
          <w:bdr w:val="none" w:color="auto" w:sz="0" w:space="0"/>
          <w:shd w:val="clear" w:fill="FFFFFF"/>
        </w:rPr>
        <w:t>3.项目联系方式</w:t>
      </w:r>
    </w:p>
    <w:p w14:paraId="7C3C63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项目联系人：安村对</w:t>
      </w:r>
    </w:p>
    <w:p w14:paraId="64E1C4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0" w:beforeAutospacing="0" w:after="10" w:afterAutospacing="0" w:line="460" w:lineRule="exact"/>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电话：0911-8881278</w:t>
      </w:r>
    </w:p>
    <w:p w14:paraId="7D9B368E">
      <w:pPr>
        <w:keepNext w:val="0"/>
        <w:keepLines w:val="0"/>
        <w:pageBreakBefore w:val="0"/>
        <w:kinsoku/>
        <w:overflowPunct/>
        <w:topLinePunct w:val="0"/>
        <w:autoSpaceDE/>
        <w:autoSpaceDN/>
        <w:bidi w:val="0"/>
        <w:adjustRightInd/>
        <w:snapToGrid/>
        <w:spacing w:before="10" w:after="10" w:line="460" w:lineRule="exact"/>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5ZTg5MmVhNmE3MTRhMWQ2NWM1NDI2OWY2YzQ1ZmEifQ=="/>
  </w:docVars>
  <w:rsids>
    <w:rsidRoot w:val="00000000"/>
    <w:rsid w:val="6C395991"/>
    <w:rsid w:val="7BEB1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2024-08-30T03:40:37Z</dcterms:created>
  <dc:creator>Administrator</dc:creator>
  <cp:lastModifiedBy>安</cp:lastModifiedBy>
  <dcterms:modified xsi:type="dcterms:W3CDTF">2024-08-30T03:43:05Z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823AE41B2CDF4E5FBF264B6BAF2FB4B1_12</vt:lpwstr>
  </property>
</Properties>
</file>