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480" w:lineRule="atLeast"/>
        <w:ind w:left="375" w:right="375"/>
        <w:jc w:val="center"/>
        <w:rPr>
          <w:b/>
          <w:bCs/>
          <w:color w:val="0A82E5"/>
          <w:sz w:val="36"/>
          <w:szCs w:val="36"/>
        </w:rPr>
      </w:pPr>
      <w:r>
        <w:rPr>
          <w:rFonts w:ascii="宋体" w:hAnsi="宋体" w:eastAsia="宋体" w:cs="宋体"/>
          <w:b/>
          <w:bCs/>
          <w:color w:val="0A82E5"/>
          <w:kern w:val="0"/>
          <w:sz w:val="36"/>
          <w:szCs w:val="36"/>
          <w:bdr w:val="none" w:color="auto" w:sz="0" w:space="0"/>
          <w:shd w:val="clear" w:fill="FFFFFF"/>
          <w:lang w:val="en-US" w:eastAsia="zh-CN" w:bidi="ar"/>
        </w:rPr>
        <w:t>富县北道德乡人民政府东村苹果产业数字化体系建设项目竞争性磋商公告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7"/>
          <w:b/>
          <w:bCs/>
          <w:sz w:val="21"/>
          <w:szCs w:val="21"/>
          <w:bdr w:val="none" w:color="auto" w:sz="0" w:space="0"/>
          <w:shd w:val="clear" w:fill="FFFFFF"/>
        </w:rPr>
        <w:t>项目</w:t>
      </w:r>
      <w:bookmarkStart w:id="0" w:name="_GoBack"/>
      <w:bookmarkEnd w:id="0"/>
      <w:r>
        <w:rPr>
          <w:rStyle w:val="7"/>
          <w:b/>
          <w:bCs/>
          <w:sz w:val="21"/>
          <w:szCs w:val="21"/>
          <w:bdr w:val="none" w:color="auto" w:sz="0" w:space="0"/>
          <w:shd w:val="clear" w:fill="FFFFFF"/>
        </w:rPr>
        <w:t>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sz w:val="21"/>
          <w:szCs w:val="21"/>
          <w:bdr w:val="none" w:color="auto" w:sz="0" w:space="0"/>
          <w:shd w:val="clear" w:fill="FFFFFF"/>
        </w:rPr>
        <w:t>东村苹果产业数字化体系建设项目</w:t>
      </w:r>
      <w:r>
        <w:rPr>
          <w:rFonts w:hint="eastAsia" w:ascii="微软雅黑" w:hAnsi="微软雅黑" w:eastAsia="微软雅黑" w:cs="微软雅黑"/>
          <w:sz w:val="21"/>
          <w:szCs w:val="21"/>
          <w:bdr w:val="none" w:color="auto" w:sz="0" w:space="0"/>
          <w:shd w:val="clear" w:fill="FFFFFF"/>
        </w:rPr>
        <w:t>采购项目的潜在供应商应在</w:t>
      </w:r>
      <w:r>
        <w:rPr>
          <w:rFonts w:hint="eastAsia" w:ascii="微软雅黑" w:hAnsi="微软雅黑" w:eastAsia="微软雅黑" w:cs="微软雅黑"/>
          <w:color w:val="0A82E5"/>
          <w:sz w:val="21"/>
          <w:szCs w:val="21"/>
          <w:bdr w:val="none" w:color="auto" w:sz="0" w:space="0"/>
          <w:shd w:val="clear" w:fill="FFFFFF"/>
        </w:rPr>
        <w:t>延安市新区能源小区A区12号楼一单元2302室</w:t>
      </w:r>
      <w:r>
        <w:rPr>
          <w:rFonts w:hint="eastAsia" w:ascii="微软雅黑" w:hAnsi="微软雅黑" w:eastAsia="微软雅黑" w:cs="微软雅黑"/>
          <w:sz w:val="21"/>
          <w:szCs w:val="21"/>
          <w:bdr w:val="none" w:color="auto" w:sz="0" w:space="0"/>
          <w:shd w:val="clear" w:fill="FFFFFF"/>
        </w:rPr>
        <w:t>获取采购文件，并于</w:t>
      </w:r>
      <w:r>
        <w:rPr>
          <w:rFonts w:hint="eastAsia" w:ascii="微软雅黑" w:hAnsi="微软雅黑" w:eastAsia="微软雅黑" w:cs="微软雅黑"/>
          <w:color w:val="0A82E5"/>
          <w:sz w:val="21"/>
          <w:szCs w:val="21"/>
          <w:bdr w:val="none" w:color="auto" w:sz="0" w:space="0"/>
          <w:shd w:val="clear" w:fill="FFFFFF"/>
        </w:rPr>
        <w:t> 2024年04月16日 16时00分 </w:t>
      </w:r>
      <w:r>
        <w:rPr>
          <w:rFonts w:hint="eastAsia" w:ascii="微软雅黑" w:hAnsi="微软雅黑" w:eastAsia="微软雅黑" w:cs="微软雅黑"/>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项目编号：ZXZC2024-008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项目名称：东村苹果产业数字化体系建设项目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预算金额：1,032,891.64元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合同包1(东村苹果产业数字化体系建设项目):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合同包预算金额：1,032,891.64元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合同包最高限价：1,032,891.64元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0"/>
        <w:gridCol w:w="955"/>
        <w:gridCol w:w="1628"/>
        <w:gridCol w:w="1000"/>
        <w:gridCol w:w="1338"/>
        <w:gridCol w:w="1502"/>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东村苹果产业数字化体系建设项目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1,032,891.64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1,032,891.64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合同履行期限：详见磋商文件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合同包1(东村苹果产业数字化体系建设项目)落实政府采购政策需满足的资格要求如下: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2.4《节能产品政府采购实施意见》（财库[2004]185号）；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2.7《环境标志产品政府采购实施的意见》（财库[2006]90号）；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合同包1(东村苹果产业数字化体系建设项目)特定资格要求如下: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3.3.税收缴纳证明：提供2023年至今任意一个月依法缴纳税收证明，依法免税的单位应提供相关证明材料。（复印件加盖投标人公章）；</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3.4.供应商应出具参加政府采购活动前3年内在经营活动中没有重大违法记录的书面声明；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3.5.供应商不得为“信用中国”网站中列入失信被执行人和重大税收违法案件当事人名单的供应商，不得为中国政府采购网政府采购严重违法失信行为记录名单中被财政部门禁止参加政府采购活动的谈判人（提供查询结果网页截图并加盖供应商公章），非企业单位提供书面声明，加盖公章；</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3.6.单位负责人为同一人或者存在直接控股、管理关系的不同供应商，不得参加同一合同项下的政府采购活动；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2024年04月01日 至 2024年04月08日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途径：</w:t>
      </w:r>
      <w:r>
        <w:rPr>
          <w:rFonts w:hint="eastAsia" w:ascii="微软雅黑" w:hAnsi="微软雅黑" w:eastAsia="微软雅黑" w:cs="微软雅黑"/>
          <w:color w:val="0A82E5"/>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方式：</w:t>
      </w:r>
      <w:r>
        <w:rPr>
          <w:rFonts w:hint="eastAsia" w:ascii="微软雅黑" w:hAnsi="微软雅黑" w:eastAsia="微软雅黑" w:cs="微软雅黑"/>
          <w:color w:val="0A82E5"/>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售价：</w:t>
      </w:r>
      <w:r>
        <w:rPr>
          <w:rFonts w:hint="eastAsia" w:ascii="微软雅黑" w:hAnsi="微软雅黑" w:eastAsia="微软雅黑" w:cs="微软雅黑"/>
          <w:color w:val="0A82E5"/>
          <w:sz w:val="21"/>
          <w:szCs w:val="21"/>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截止时间：</w:t>
      </w:r>
      <w:r>
        <w:rPr>
          <w:rFonts w:hint="eastAsia" w:ascii="微软雅黑" w:hAnsi="微软雅黑" w:eastAsia="微软雅黑" w:cs="微软雅黑"/>
          <w:color w:val="0A82E5"/>
          <w:sz w:val="21"/>
          <w:szCs w:val="21"/>
          <w:bdr w:val="none" w:color="auto" w:sz="0" w:space="0"/>
          <w:shd w:val="clear" w:fill="FFFFFF"/>
        </w:rPr>
        <w:t> 2024年04月16日 16时00分00秒 </w:t>
      </w:r>
      <w:r>
        <w:rPr>
          <w:rFonts w:hint="eastAsia" w:ascii="微软雅黑" w:hAnsi="微软雅黑" w:eastAsia="微软雅黑" w:cs="微软雅黑"/>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地点：</w:t>
      </w:r>
      <w:r>
        <w:rPr>
          <w:rFonts w:hint="eastAsia" w:ascii="微软雅黑" w:hAnsi="微软雅黑" w:eastAsia="微软雅黑" w:cs="微软雅黑"/>
          <w:color w:val="0A82E5"/>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2024年04月16日 16时00分00秒 </w:t>
      </w:r>
      <w:r>
        <w:rPr>
          <w:rFonts w:hint="eastAsia" w:ascii="微软雅黑" w:hAnsi="微软雅黑" w:eastAsia="微软雅黑" w:cs="微软雅黑"/>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地点：</w:t>
      </w:r>
      <w:r>
        <w:rPr>
          <w:rFonts w:hint="eastAsia" w:ascii="微软雅黑" w:hAnsi="微软雅黑" w:eastAsia="微软雅黑" w:cs="微软雅黑"/>
          <w:color w:val="0A82E5"/>
          <w:sz w:val="21"/>
          <w:szCs w:val="21"/>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自本公告发布之日起</w:t>
      </w:r>
      <w:r>
        <w:rPr>
          <w:rFonts w:hint="eastAsia" w:ascii="微软雅黑" w:hAnsi="微软雅黑" w:eastAsia="微软雅黑" w:cs="微软雅黑"/>
          <w:color w:val="0A82E5"/>
          <w:sz w:val="21"/>
          <w:szCs w:val="21"/>
          <w:bdr w:val="none" w:color="auto" w:sz="0" w:space="0"/>
          <w:shd w:val="clear" w:fill="FFFFFF"/>
        </w:rPr>
        <w:t>3</w:t>
      </w:r>
      <w:r>
        <w:rPr>
          <w:rFonts w:hint="eastAsia" w:ascii="微软雅黑" w:hAnsi="微软雅黑" w:eastAsia="微软雅黑" w:cs="微软雅黑"/>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bdr w:val="none" w:color="auto" w:sz="0" w:space="0"/>
          <w:shd w:val="clear" w:fill="FFFFFF"/>
        </w:rPr>
        <w:t>1.领取磋商文件时请于发售时间内(上午9:00-12:00,下午14:00-17:00）携带单位介绍信及本人有效身份证原件加盖公章（鲜章）复印件一份（谢绝邮寄）。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7"/>
          <w:rFonts w:hint="eastAsia" w:ascii="微软雅黑" w:hAnsi="微软雅黑" w:eastAsia="微软雅黑" w:cs="微软雅黑"/>
          <w:b/>
          <w:bCs/>
          <w:color w:val="0A82E5"/>
          <w:sz w:val="21"/>
          <w:szCs w:val="21"/>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富县北道德乡人民政府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15596251819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项目联系人：</w:t>
      </w:r>
      <w:r>
        <w:rPr>
          <w:rFonts w:hint="eastAsia" w:ascii="微软雅黑" w:hAnsi="微软雅黑" w:eastAsia="微软雅黑" w:cs="微软雅黑"/>
          <w:color w:val="0A82E5"/>
          <w:sz w:val="21"/>
          <w:szCs w:val="21"/>
          <w:bdr w:val="none" w:color="auto" w:sz="0" w:space="0"/>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电话：</w:t>
      </w:r>
      <w:r>
        <w:rPr>
          <w:rFonts w:hint="eastAsia" w:ascii="微软雅黑" w:hAnsi="微软雅黑" w:eastAsia="微软雅黑" w:cs="微软雅黑"/>
          <w:color w:val="0A82E5"/>
          <w:sz w:val="21"/>
          <w:szCs w:val="21"/>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sz w:val="21"/>
          <w:szCs w:val="21"/>
          <w:bdr w:val="none" w:color="auto" w:sz="0" w:space="0"/>
          <w:shd w:val="clear" w:fill="FFFFFF"/>
        </w:rPr>
        <w:t>陕西泽信项目管理有限公司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BmM2EzYjhmNDczMGE2YzM4YTcwMTFiNTE2NmIifQ=="/>
  </w:docVars>
  <w:rsids>
    <w:rsidRoot w:val="00000000"/>
    <w:rsid w:val="10AF286A"/>
    <w:rsid w:val="165110B9"/>
    <w:rsid w:val="27BD29B1"/>
    <w:rsid w:val="3D74475E"/>
    <w:rsid w:val="48A26623"/>
    <w:rsid w:val="68295FC1"/>
    <w:rsid w:val="71021BE4"/>
    <w:rsid w:val="79F7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2024-03-31T12:44:00Z</dcterms:created>
  <dc:creator>zexin2</dc:creator>
  <cp:lastModifiedBy>草儿</cp:lastModifiedBy>
  <dcterms:modified xsi:type="dcterms:W3CDTF">2024-03-31T12:55:37Z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9B92B2B438D44231BC2ABD03232437AB_12</vt:lpwstr>
  </property>
</Properties>
</file>