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2"/>
          <w:szCs w:val="32"/>
          <w:bdr w:val="none" w:color="auto" w:sz="0" w:space="0"/>
          <w:shd w:val="clear" w:fill="FFFFFF"/>
          <w:lang w:val="en-US" w:eastAsia="zh-CN" w:bidi="ar"/>
        </w:rPr>
      </w:pPr>
      <w:r>
        <w:rPr>
          <w:rFonts w:hint="eastAsia" w:ascii="微软雅黑" w:hAnsi="微软雅黑" w:eastAsia="微软雅黑" w:cs="微软雅黑"/>
          <w:b/>
          <w:bCs/>
          <w:i w:val="0"/>
          <w:iCs w:val="0"/>
          <w:caps w:val="0"/>
          <w:color w:val="auto"/>
          <w:spacing w:val="0"/>
          <w:kern w:val="0"/>
          <w:sz w:val="32"/>
          <w:szCs w:val="32"/>
          <w:bdr w:val="none" w:color="auto" w:sz="0" w:space="0"/>
          <w:shd w:val="clear" w:fill="FFFFFF"/>
          <w:lang w:val="en-US" w:eastAsia="zh-CN" w:bidi="ar"/>
        </w:rPr>
        <w:t>黄龙县圪台乡人民政府综合文体中心提升改造项目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2"/>
          <w:szCs w:val="32"/>
        </w:rPr>
      </w:pPr>
      <w:r>
        <w:rPr>
          <w:rFonts w:hint="eastAsia" w:ascii="微软雅黑" w:hAnsi="微软雅黑" w:eastAsia="微软雅黑" w:cs="微软雅黑"/>
          <w:b/>
          <w:bCs/>
          <w:i w:val="0"/>
          <w:iCs w:val="0"/>
          <w:caps w:val="0"/>
          <w:color w:val="auto"/>
          <w:spacing w:val="0"/>
          <w:kern w:val="0"/>
          <w:sz w:val="32"/>
          <w:szCs w:val="32"/>
          <w:bdr w:val="none" w:color="auto" w:sz="0" w:space="0"/>
          <w:shd w:val="clear" w:fill="FFFFFF"/>
          <w:lang w:val="en-US" w:eastAsia="zh-CN" w:bidi="ar"/>
        </w:rPr>
        <w:t>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bookmarkStart w:id="0" w:name="_GoBack"/>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综合文体中心提升改造项目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陕西省延安市宝塔区七里铺北龙大厦七楼</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2024年05月24日 09时00分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项目编号：YAHL-2024-009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项目名称：综合文体中心提升改造项目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预算金额：2,154,205.27元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合同包1(综合文体中心提升改造项目):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合同包预算金额：2,154,205.27元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合同包最高限价：2,154,205.27元</w:t>
      </w:r>
    </w:p>
    <w:tbl>
      <w:tblPr>
        <w:tblW w:w="90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0"/>
        <w:gridCol w:w="1757"/>
        <w:gridCol w:w="1757"/>
        <w:gridCol w:w="738"/>
        <w:gridCol w:w="1284"/>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9" w:hRule="atLeast"/>
          <w:tblHeader/>
        </w:trPr>
        <w:tc>
          <w:tcPr>
            <w:tcW w:w="5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4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9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9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其他公共设施施工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2,154,205.27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2,154,205.27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合同履行期限：30天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合同包1(综合文体中心提升改造项目)落实政府采购政策需满足的资格要求如下: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2.1《财政部 工业和信息化部关于印发〈政府采购促进中小企业发展管理办法〉的通知》（财库〔2020〕46号）；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2.2《财政部司法部关于政府采购支持监狱企业发展有关问题的通知》（财库〔2014〕68号）；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2.3 《国务院办公厅关于建立政府强制采购节能产品制度的通知》（国办发〔2007〕51号）；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2.5《环境标志产品政府采购实施的意见》（财库[2006]90号）；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2.6 《三部门联合发布关于促进残疾人就业政府采购政策的通知》（财库〔2017〕141号）。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2.7《财政部 工业和信息化部关于印发〈政府采购促进中小企业发展管理办法〉的通知》（财库〔2021〕46号）。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2.8 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2.9 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合同包1(综合文体中心提升改造项目)特定资格要求如下: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3.1提供合格有效的法人或者其他组织的营业执照等证明文件，自然人的身份证明；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3.2法定代表人直接参加谈判的，须出具法定代表人身份证，法定代表人授权代表参加谈判的，须出具法定代表人授权书及授权代表身份证；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3.3参加政府采购活动前三年内在经营活动中没有重大违法记录的书面声明；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3.4供应商具有履行合同所必需的设备和专业技术能力的承诺函；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3.5提供谈判截止日前近一年内（12个月）任意一个月的纳税证明或完税证明（任意税种），依法免税的单位应提供相关证明材料；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3.6社会保障资金缴纳证明：提供谈判截止日前近一年内（12个月）任意一个月的社会保障资金缴存单据或社保机构开具的社会保险参保缴费情况证明，依法不需要缴纳社会保障资金的供应商应提供相关文件证明；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3.7供应商需具备建筑工程施工总承包三级及以上资质，并在人员、设备、资金等方面具有相应的施工能力，具有有效的安全生产许可证；项目经理具备建筑工程专业二级注册建造师及以上执业资格和有效的安全生产考核合格证书，未担任其他在建工程项目的项目经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3.8提供2021年或2022年的财务审计报告（至少包括资产负债表和利润表，成立时间至提交响应文件截止时间不足一年的可提供成立后任意时段的资产负债表），或提供谈判截止时间前3个月内其基本开户银行出具的资信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3.9供应商应在“陕西省建筑市场监管与诚信信息发布平台”可查询；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3.10单位负责人为同一人或者存在控股、管理关系的不同单位，不得同时参加本项目采购活动。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2024年05月17日 至 2024年05月21日 ，每天上午 08:30:00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陕西省延安市宝塔区七里铺北龙大厦七楼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2024年05月24日 09时00分00秒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延安市新区为民服务中心7号楼公共资源交易中心交易一厅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2024年05月24日 09时00分00秒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延安市新区为民服务中心7号楼公共资源交易中心交易一厅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1.供应商在规定时间内（双休日、节假日除外）携带单位介绍信及个人身份证（原件及加盖公章复印件一套）在陕西省延安市宝塔区七里铺北龙大厦七楼领取采购文件，售后不退。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2.供应商按照陕西省财政厅关于政府采购供应商注册登记有关事项的通知中的要求，通过陕西省政府采购网注册登记加入陕西省政府采购供应商库。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3.本项目采购公告在《陕西省政府采购网》、《全国公共资源交易平台（陕西省.延安市）》媒介上发布。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4.本项目专门面向中小企业采购。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黄龙县圪台乡人民政府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黄龙县圪台乡街道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15991533985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延安铧联项目管理有限责任公司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陕西省延安市七里铺北龙大厦办公七楼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  13309110820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曹国东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  13309110820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延安铧联项目管理有限责任公司</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NjZTgwNDUwZjVkODhlZTgyNmI0OTAzYWJhYTgifQ=="/>
  </w:docVars>
  <w:rsids>
    <w:rsidRoot w:val="00000000"/>
    <w:rsid w:val="12AA0405"/>
    <w:rsid w:val="37A34A15"/>
    <w:rsid w:val="4D924546"/>
    <w:rsid w:val="51E23594"/>
    <w:rsid w:val="5F912A4C"/>
    <w:rsid w:val="672F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1996</Words>
  <Characters>2261</Characters>
  <Lines>0</Lines>
  <Paragraphs>0</Paragraphs>
  <TotalTime>14</TotalTime>
  <ScaleCrop>false</ScaleCrop>
  <LinksUpToDate>false</LinksUpToDate>
  <CharactersWithSpaces>2296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2024-05-15T17:10:00Z</dcterms:created>
  <dc:creator>Administrator</dc:creator>
  <cp:lastModifiedBy>Administrator</cp:lastModifiedBy>
  <dcterms:modified xsi:type="dcterms:W3CDTF">2024-05-15T18:56:11Z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FBFED890CA22414AA64106D8BDDBC467_12</vt:lpwstr>
  </property>
</Properties>
</file>