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BD0EF">
      <w:pPr>
        <w:jc w:val="center"/>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rPr>
        <w:t>黄陵县果业技术推广和产业营销服务中心黄陵县苹果密植高效栽培“3332”模式标准化果园建设及苹果高质高效示范园建设物资招标公告</w:t>
      </w:r>
    </w:p>
    <w:p w14:paraId="21170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FF847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黄陵县苹果密植高效栽培“3332”模式标准化果园建设及苹果高质高效示范园建设物资招标项目的潜在投标人应在全国公共资源交易平台（陕西省·延安市）获取招标文件，并于2024年12月12日 09时00分（北京时间）前递交投标文件。</w:t>
      </w:r>
    </w:p>
    <w:p w14:paraId="7CB69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FC9A5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项目编号：JZZB2024-1163</w:t>
      </w:r>
    </w:p>
    <w:p w14:paraId="54FEC7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项目名称：黄陵县苹果密植高效栽培“3332”模式标准化果园建设及苹果高质高效示范园建设物资</w:t>
      </w:r>
    </w:p>
    <w:p w14:paraId="499513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14:paraId="6239F5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预算金额：2,000,000.00元</w:t>
      </w:r>
    </w:p>
    <w:p w14:paraId="0A0F30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652C0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合同包1(黄陵县苹果密植高效栽培“3332”模式标准化果园建设及苹果高质高效示范园建设物资1包):</w:t>
      </w:r>
    </w:p>
    <w:p w14:paraId="4FB698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合同包预算金额：800,000.00元</w:t>
      </w:r>
    </w:p>
    <w:p w14:paraId="77E63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合同包最高限价：800,000.00元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232"/>
        <w:gridCol w:w="2678"/>
        <w:gridCol w:w="662"/>
        <w:gridCol w:w="938"/>
        <w:gridCol w:w="1290"/>
        <w:gridCol w:w="1290"/>
      </w:tblGrid>
      <w:tr w14:paraId="03D0F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99E77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9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E3D81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1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E7DB7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3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DB6B1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6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75463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5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90897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5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E03E2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14:paraId="73FFE9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1B42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9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FA1F6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有机肥料及微生物肥料</w:t>
            </w:r>
          </w:p>
        </w:tc>
        <w:tc>
          <w:tcPr>
            <w:tcW w:w="16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3F22F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黄陵县苹果密植高效栽培“3332”模式标准化果园建设及苹果高质高效示范园建设物资</w:t>
            </w:r>
          </w:p>
        </w:tc>
        <w:tc>
          <w:tcPr>
            <w:tcW w:w="3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2ABE8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1(批)</w:t>
            </w:r>
          </w:p>
        </w:tc>
        <w:tc>
          <w:tcPr>
            <w:tcW w:w="6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3BC77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5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73ED90">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800,000.00</w:t>
            </w:r>
          </w:p>
        </w:tc>
        <w:tc>
          <w:tcPr>
            <w:tcW w:w="5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2E9FC3">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800,000.00</w:t>
            </w:r>
          </w:p>
        </w:tc>
      </w:tr>
    </w:tbl>
    <w:p w14:paraId="2BF943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0A51FB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合同履行期限：自合同签订之日起45日历日内（具体以甲方通知供货日期为准）</w:t>
      </w:r>
    </w:p>
    <w:p w14:paraId="5EA41A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合同包2(黄陵县苹果密植高效栽培“3332”模式标准化果园建设及苹果高质高效示范园建设物资2包):</w:t>
      </w:r>
    </w:p>
    <w:p w14:paraId="2A5209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合同包预算金额：1,200,000.00元</w:t>
      </w:r>
    </w:p>
    <w:p w14:paraId="02FC76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合同包最高限价：1,200,000.00元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039"/>
        <w:gridCol w:w="2552"/>
        <w:gridCol w:w="662"/>
        <w:gridCol w:w="839"/>
        <w:gridCol w:w="1500"/>
        <w:gridCol w:w="1500"/>
      </w:tblGrid>
      <w:tr w14:paraId="57BEC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42C4B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9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BBE12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1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E06C4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3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DC8FD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6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6AD0D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5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B650C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5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5D1A1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14:paraId="5EC6A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0A5AF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9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1CB84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其他化学原料及化学制品</w:t>
            </w:r>
          </w:p>
        </w:tc>
        <w:tc>
          <w:tcPr>
            <w:tcW w:w="1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AD632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黄陵县苹果密植高效栽培“3332”模式标准化果园建设及苹果高质高效示范园建设物资</w:t>
            </w:r>
          </w:p>
        </w:tc>
        <w:tc>
          <w:tcPr>
            <w:tcW w:w="37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F9778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1(批)</w:t>
            </w:r>
          </w:p>
        </w:tc>
        <w:tc>
          <w:tcPr>
            <w:tcW w:w="6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DB106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5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AC7C1F">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1,200,000.00</w:t>
            </w:r>
          </w:p>
        </w:tc>
        <w:tc>
          <w:tcPr>
            <w:tcW w:w="5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24C3C2">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1,200,000.00</w:t>
            </w:r>
          </w:p>
        </w:tc>
      </w:tr>
    </w:tbl>
    <w:p w14:paraId="74CE6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146ECF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合同履行期限：自合同签订之日起45日历日内（具体以甲方通知供货日期为准）</w:t>
      </w:r>
    </w:p>
    <w:p w14:paraId="77C30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7A2570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7E509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0C8964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合同包1(黄陵县苹果密植高效栽培“3332”模式标准化果园建设及苹果高质高效示范园建设物资1包)落实政府采购政策需满足的资格要求如下:</w:t>
      </w:r>
    </w:p>
    <w:p w14:paraId="0082E2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(1)、《关于进一步加大政府采购支持中小企业力度的通知》（财库〔2022〕19号）；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(2)、关于印发《政府采购促进中小企业发展管理办法》的通知（财库〔2020〕46号）；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(6)、《节能产品政府采购实施意见》（财库[2004]185号）；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(8)、《财政部、发展改革委、生态环境部、市场监管总局关于调整优化节能产品、环境标志产品政府采购执行机制的通知》(财库〔2019〕9号文件)；</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(10)、《陕西省财政厅关于加快推进我省中小企业政府采购信用融资工作的通知》（陕财办采〔2020〕15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(11)、《财政部农业农村部国家乡村振兴局关于运用政府采购政策支持乡村产业振兴的通知》（财库〔2021〕19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(13)、《陕西省财政厅关于进一步落实政府采购支持中小企业相关政策的通知》；陕财办采〔2023〕3号；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(14)、《陕西省财政厅关于进一步优化政府采购营商环境有关事项的通知》（陕财办采〔2023〕4号）；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(15)、其他需要落实的政府采购政策。</w:t>
      </w:r>
    </w:p>
    <w:p w14:paraId="42666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合同包2(黄陵县苹果密植高效栽培“3332”模式标准化果园建设及苹果高质高效示范园建设物资2包)落实政府采购政策需满足的资格要求如下:</w:t>
      </w:r>
    </w:p>
    <w:p w14:paraId="2381BC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(1)、《关于进一步加大政府采购支持中小企业力度的通知》（财库〔2022〕19号）；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(2)、关于印发《政府采购促进中小企业发展管理办法》的通知（财库〔2020〕46号）；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(4)、《国务院办公厅关于建立政府强制采购节能产品制度的通知》（国办发〔2007〕51号）；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(6)、《节能产品政府采购实施意见》（财库[2004]185号）；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(8)、《财政部、发展改革委、生态环境部、市场监管总局关于调整优化节能产品、环境标志产品政府采购执行机制的通知》(财库〔2019〕9号文件)；</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(10)、《陕西省财政厅关于加快推进我省中小企业政府采购信用融资工作的通知》（陕财办采〔2020〕15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(11)、《财政部农业农村部国家乡村振兴局关于运用政府采购政策支持乡村产业振兴的通知》（财库〔2021〕19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(12)、《财政部农业农村部国家乡村振兴局中华全国供销合作总社关于印发&lt;关于深入开展政府采购脱贫地区农副产品工作推进乡村产业振兴的实施意见&gt;的通知》（财库〔2021〕20 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(13)、《陕西省财政厅关于进一步落实政府采购支持中小企业相关政策的通知》；陕财办采〔2023〕3号；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(14)、《陕西省财政厅关于进一步优化政府采购营商环境有关事项的通知》（陕财办采〔2023〕4号）；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(15)、其他需要落实的政府采购政策。</w:t>
      </w:r>
    </w:p>
    <w:p w14:paraId="0B8E1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2BAEB7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合同包1(黄陵县苹果密植高效栽培“3332”模式标准化果园建设及苹果高质高效示范园建设物资1包)特定资格要求如下:</w:t>
      </w:r>
    </w:p>
    <w:p w14:paraId="0F320B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（2）、供应商应具备良好的商业信誉，提供参加政府采购活动前3年内在经营活动中没有重大违法记录的书面声明；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3）、财务状况报告：供应商提供2022或2023年的财务审计报告（至少包括资产负债表和利润表，成立时间至提交响应文件截止时间不足一年的可提供成立后任意时段的资产负债表），或其开标前六个月内银行开具的资信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4）、社会保障资金缴纳证明：供应商提供近一年内本单位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（5）、税收缴纳证明：供应商提供近一年内已缴纳的至少一个月的纳税证明或完税证明，纳税证明或完税证明上应有代收机构或税务机关的公章，依法免税的供应商应提供相关文件证明；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（6）、具备履行合同所必需的设备和专业技术能力的证明材料（书面声明）；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（7）、法定代表人直接参加投标的，须出具法人身份证明及身份证；法定代表人授权代表参加投标的，须出具法定代表人授权书及授权代表身份证；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（8）、单位负责人为同一人或者存在直接控股、管理关系的不同供应商，不得参加同一合同项下的政府采购活动；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（9）、本项目专门面向中小企业采购；残疾人福利性单位、监狱企业参加政府采购活动时视同为中小企业；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10）、不得为“信用中国”网站(http://www.creditchina.gov.cn)列入“失信被执行人（页面跳转至“中国执行信息公开网”http://zxgk.court.gov.cn/shixin/）、重大税收违法失信主体、政府采购严重违法失信行为记录名单”的投标人；不得为中国政府采购网(http://www.ccgp.gov.cn)“政府采购严重违法失信行为记录名单”中的投标人；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（11）、供应商须提供所投产品的肥料登记证（供应商为代理商的提供生产厂家的肥料登记证）。</w:t>
      </w:r>
    </w:p>
    <w:p w14:paraId="6AF488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合同包2(黄陵县苹果密植高效栽培“3332”模式标准化果园建设及苹果高质高效示范园建设物资2包)特定资格要求如下:</w:t>
      </w:r>
    </w:p>
    <w:p w14:paraId="3487F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（2）、供应商应具备良好的商业信誉，提供参加政府采购活动前3年内在经营活动中没有重大违法记录的书面声明；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3）、财务状况报告：供应商提供2022或2023年的财务审计报告（至少包括资产负债表和利润表，成立时间至提交响应文件截止时间不足一年的可提供成立后任意时段的资产负债表），或其开标前六个月内银行开具的资信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4）、社会保障资金缴纳证明：供应商提供近一年内本单位已缴存的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（5）、税收缴纳证明：供应商提供近一年内已缴纳的至少一个月的纳税证明或完税证明，纳税证明或完税证明上应有代收机构或税务机关的公章，依法免税的供应商应提供相关文件证明；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（6）、具备履行合同所必需的设备和专业技术能力的证明材料（书面声明）；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（7）、法定代表人直接参加投标的，须出具法人身份证明及身份证；法定代表人授权代表参加投标的，须出具法定代表人授权书及授权代表身份证；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（8）、单位负责人为同一人或者存在直接控股、管理关系的不同供应商，不得参加同一合同项下的政府采购活动；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（9）、本项目专门面向中小企业采购；残疾人福利性单位、监狱企业参加政府采购活动时视同为中小企业；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1"/>
          <w:szCs w:val="21"/>
          <w:bdr w:val="none" w:color="auto" w:sz="0" w:space="0"/>
          <w:shd w:val="clear" w:fill="FFFFFF"/>
        </w:rPr>
        <w:t>（10）、不得为“信用中国”网站(http://www.creditchina.gov.cn)列入“失信被执行人（页面跳转至“中国执行信息公开网”http://zxgk.court.gov.cn/shixin/）、重大税收违法失信主体、政府采购严重违法失信行为记录名单”的投标人；不得为中国政府采购网(http://www.ccgp.gov.cn)“政府采购严重违法失信行为记录名单”中的投标人。 </w:t>
      </w:r>
    </w:p>
    <w:p w14:paraId="53917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三、获取招标文件</w:t>
      </w:r>
    </w:p>
    <w:p w14:paraId="2DF951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时间：2024年11月20日至2024年11月26日，每天上 08:00:00至12:00:00，下午12:00:00至18:00:00 （北京时间）</w:t>
      </w:r>
    </w:p>
    <w:p w14:paraId="6CD252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途径：全国公共资源交易平台（陕西省·延安市）</w:t>
      </w:r>
    </w:p>
    <w:p w14:paraId="0BEB60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方式：在线获取</w:t>
      </w:r>
      <w:bookmarkStart w:id="0" w:name="_GoBack"/>
      <w:bookmarkEnd w:id="0"/>
    </w:p>
    <w:p w14:paraId="530E3E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售价：0元</w:t>
      </w:r>
    </w:p>
    <w:p w14:paraId="0D22C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四、提交投标文件截止时间、开标时间和地点</w:t>
      </w:r>
    </w:p>
    <w:p w14:paraId="5CDF32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时间：2024年12月12日 09时00分00秒 （北京时间）</w:t>
      </w:r>
    </w:p>
    <w:p w14:paraId="3F2D7C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提交投标文件地点：延安市公共资源交易中心交易四厅</w:t>
      </w:r>
    </w:p>
    <w:p w14:paraId="2EC772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开标地点：延安市公共资源交易中心交易四厅</w:t>
      </w:r>
    </w:p>
    <w:p w14:paraId="34CB3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五、公告期限</w:t>
      </w:r>
    </w:p>
    <w:p w14:paraId="7C657E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自本公告发布之日起5个工作日。</w:t>
      </w:r>
    </w:p>
    <w:p w14:paraId="737A8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六、其他补充事宜</w:t>
      </w:r>
    </w:p>
    <w:p w14:paraId="66B3D9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w:t>
      </w:r>
    </w:p>
    <w:p w14:paraId="7B3DD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注意事项：供应商应随时留意可能发布的变更公告，当澄清或修改的内容影响投标文件编制时，将在交易平台上同步发布答疑文件，此时供应商应从“项目流程”答疑文件下载、下载最新发布的答疑文件。</w:t>
      </w:r>
    </w:p>
    <w:p w14:paraId="7F030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2.本项目采用“全流程电子化及线上不见面”招投标的方式，供应商使用数字认证证书（CA锁）对投标文件进行签章、加密、递交及开标时解密等相关招投标事宜。</w:t>
      </w:r>
    </w:p>
    <w:p w14:paraId="6BB4F7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20" w:firstLineChars="20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3.投标文件递交方式：各供应商须在规定的投标截止时间前上传电子投标文件；逾期系统将拒绝接收。纸质版存档投标文件递交要求详见招标文件。开标前，供应商需登录不见面开标大厅。开标时，按照工作人员要求进行远程解密，如因供应商自身原因造成无法解密投标文件，按无效投标对待。</w:t>
      </w:r>
    </w:p>
    <w:p w14:paraId="10E88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4.未完成网上投标或未在规定时间内在平台上下载电子招标文件的，导致无法完成后续流程的责任自负。如有技术性问题，请先翻阅操作手册或致电软件开发商，技术支持热线：4009980000。</w:t>
      </w:r>
    </w:p>
    <w:p w14:paraId="3A3399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5.本次招标公告同时在《陕西省政府采购网》、《全国公共资源交易平台（陕西省.延安市）》媒介上发布。</w:t>
      </w:r>
    </w:p>
    <w:p w14:paraId="105155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spacing w:val="0"/>
          <w:sz w:val="21"/>
          <w:szCs w:val="21"/>
          <w:bdr w:val="none" w:color="auto" w:sz="0" w:space="0"/>
          <w:shd w:val="clear" w:fill="FFFFFF"/>
        </w:rPr>
        <w:t>注：请投标人按照陕西省财政厅关于政府采购投标人注册登记有关事项的通知中的要求，通过陕西省政府采购网注册登记加入陕西省政府采购供应商库。</w:t>
      </w:r>
    </w:p>
    <w:p w14:paraId="009F7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七、对本次招标提出询问，请按以下方式联系。</w:t>
      </w:r>
    </w:p>
    <w:p w14:paraId="28788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5E2969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名称：黄陵县果业技术推广和产业营销服务中心</w:t>
      </w:r>
    </w:p>
    <w:p w14:paraId="57737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地址：河西农业综合大楼</w:t>
      </w:r>
    </w:p>
    <w:p w14:paraId="45B9F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联系方式：0911-5212564</w:t>
      </w:r>
    </w:p>
    <w:p w14:paraId="1083E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7CA29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名称：陕西金字招标有限责任公司</w:t>
      </w:r>
    </w:p>
    <w:p w14:paraId="6CCCA4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地址：西安市碑林区更新街13号铭爵大厦7楼</w:t>
      </w:r>
    </w:p>
    <w:p w14:paraId="2050A9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联系方式：029-87976716-601</w:t>
      </w:r>
    </w:p>
    <w:p w14:paraId="15034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7ED7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项目联系人：卢荣丹</w:t>
      </w:r>
    </w:p>
    <w:p w14:paraId="639511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电话：029-87976716-601</w:t>
      </w:r>
    </w:p>
    <w:p w14:paraId="3B941153">
      <w:pPr>
        <w:jc w:val="center"/>
        <w:rPr>
          <w:rFonts w:hint="eastAsia" w:ascii="宋体" w:hAnsi="宋体" w:eastAsia="宋体" w:cs="宋体"/>
          <w:b/>
          <w:bCs/>
          <w:i w:val="0"/>
          <w:iCs w:val="0"/>
          <w:caps w:val="0"/>
          <w:color w:val="auto"/>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411D6"/>
    <w:rsid w:val="6C72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2024-11-19T08:25:09Z</dcterms:created>
  <dc:creator>Administrator</dc:creator>
  <cp:lastModifiedBy>Administrator</cp:lastModifiedBy>
  <dcterms:modified xsi:type="dcterms:W3CDTF">2024-11-19T08:29:31Z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1037BAE5537D42329868AD418FBD9675_12</vt:lpwstr>
  </property>
</Properties>
</file>