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宁强县巩家河历史选留硫铁矿矿区矿硐涌水综合治理项目设计(含初步设计和测绘)技术服务采购</w:t>
      </w:r>
    </w:p>
    <w:p>
      <w:pPr>
        <w:pStyle w:val="null3"/>
        <w:jc w:val="center"/>
        <w:outlineLvl w:val="2"/>
      </w:pPr>
      <w:r>
        <w:rPr>
          <w:sz w:val="28"/>
          <w:b/>
        </w:rPr>
        <w:t>采购项目编号：</w:t>
      </w:r>
      <w:r>
        <w:rPr>
          <w:sz w:val="28"/>
          <w:b/>
        </w:rPr>
        <w:t>DLGC-HZCG-2024010</w:t>
      </w:r>
      <w:r>
        <w:br/>
      </w:r>
      <w:r>
        <w:br/>
      </w:r>
      <w:r>
        <w:br/>
      </w:r>
    </w:p>
    <w:p>
      <w:pPr>
        <w:pStyle w:val="null3"/>
        <w:jc w:val="center"/>
        <w:outlineLvl w:val="2"/>
      </w:pPr>
      <w:r>
        <w:rPr>
          <w:sz w:val="28"/>
          <w:b/>
        </w:rPr>
        <w:t>汉中市生态环境局宁强分局</w:t>
      </w:r>
    </w:p>
    <w:p>
      <w:pPr>
        <w:pStyle w:val="null3"/>
        <w:jc w:val="center"/>
        <w:outlineLvl w:val="2"/>
      </w:pPr>
      <w:r>
        <w:rPr>
          <w:sz w:val="28"/>
          <w:b/>
        </w:rPr>
        <w:t>典亮工程项目管理有限公司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典亮工程项目管理有限公司</w:t>
      </w:r>
      <w:r>
        <w:rPr/>
        <w:t>（以下简称“代理机构”）受</w:t>
      </w:r>
      <w:r>
        <w:rPr/>
        <w:t>汉中市生态环境局宁强分局</w:t>
      </w:r>
      <w:r>
        <w:rPr/>
        <w:t>委托，拟对</w:t>
      </w:r>
      <w:r>
        <w:rPr/>
        <w:t>宁强县巩家河历史选留硫铁矿矿区矿硐涌水综合治理项目设计(含初步设计和测绘)技术服务采购</w:t>
      </w:r>
      <w:r>
        <w:rPr/>
        <w:t>采用竞争性磋商采购方式进行采购，兹邀请供应商参加本项目的竞争性磋商。</w:t>
      </w:r>
    </w:p>
    <w:p>
      <w:pPr>
        <w:pStyle w:val="null3"/>
        <w:outlineLvl w:val="2"/>
      </w:pPr>
      <w:r>
        <w:rPr>
          <w:sz w:val="28"/>
          <w:b/>
        </w:rPr>
        <w:t>一、项目编号：</w:t>
      </w:r>
      <w:r>
        <w:rPr>
          <w:sz w:val="28"/>
          <w:b/>
        </w:rPr>
        <w:t>DLGC-HZCG-2024010</w:t>
      </w:r>
    </w:p>
    <w:p>
      <w:pPr>
        <w:pStyle w:val="null3"/>
        <w:outlineLvl w:val="2"/>
      </w:pPr>
      <w:r>
        <w:rPr>
          <w:sz w:val="28"/>
          <w:b/>
        </w:rPr>
        <w:t>二、项目名称：</w:t>
      </w:r>
      <w:r>
        <w:rPr>
          <w:sz w:val="28"/>
          <w:b/>
        </w:rPr>
        <w:t>宁强县巩家河历史选留硫铁矿矿区矿硐涌水综合治理项目设计(含初步设计和测绘)技术服务采购</w:t>
      </w:r>
    </w:p>
    <w:p>
      <w:pPr>
        <w:pStyle w:val="null3"/>
        <w:outlineLvl w:val="2"/>
      </w:pPr>
      <w:r>
        <w:rPr>
          <w:sz w:val="28"/>
          <w:b/>
        </w:rPr>
        <w:t>三、磋商项目简介</w:t>
      </w:r>
    </w:p>
    <w:p>
      <w:pPr>
        <w:pStyle w:val="null3"/>
        <w:ind w:firstLine="480"/>
      </w:pPr>
      <w:r>
        <w:rPr/>
        <w:t>本项目拟对巩家河硫铁矿矿区历史遗留矿硐涌水进行整治，通过废水治理，削减污染物入河，降低周边水环境风险。</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采购包1（宁强县巩家河历史选留硫铁矿矿区矿硐涌水综合治理项目设计(含初步设计和测绘)技术服务采购）：属于专门面向中小企业采购。</w:t>
      </w:r>
    </w:p>
    <w:p>
      <w:pPr>
        <w:pStyle w:val="null3"/>
        <w:ind w:firstLine="480"/>
      </w:pPr>
      <w:r>
        <w:rPr/>
        <w:t>（三）本项目的特定资格要求：</w:t>
      </w:r>
    </w:p>
    <w:p>
      <w:pPr>
        <w:pStyle w:val="null3"/>
      </w:pPr>
      <w:r>
        <w:rPr/>
        <w:t>采购包1：</w:t>
      </w:r>
    </w:p>
    <w:p>
      <w:pPr>
        <w:pStyle w:val="null3"/>
      </w:pPr>
      <w:r>
        <w:rPr/>
        <w:t>1、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t>2、法定代表人授权委托书（附法定代表人身份证复印件）及被授权委托人身份证（法定代表人参加投标只须提供法定代表人身份证）；：法定代表人授权委托书（附法定代表人身份证复印件）及被授权委托人身份证（法定代表人参加投标只须提供法定代表人身份证）；</w:t>
      </w:r>
    </w:p>
    <w:p>
      <w:pPr>
        <w:pStyle w:val="null3"/>
      </w:pPr>
      <w:r>
        <w:rPr/>
        <w:t>3、提供 2022年度或 2023年度经审计的财务会计报告（包括审计报告、资产负债表、利润表、现金流量表，成立时间至提交响应文件截止时间不足一年的可提供成立后 任意时段的资产负债表），或其开标前三个月内基本存款账户开户银行出 具的资信证明，或信用担保机构出具的投标担保函。（以上三种形式的资 料提供任何一种即可）：提供 2022年度或 2023年度经审计的财务会计报告（包括审计报告、资产负债表、利润表、现金流量表，成立时间至提交响应文件截止时间不足一年的可提供成立后 任意时段的资产负债表），或其开标前三个月内基本存款账户开户银行出 具的资信证明，或信用担保机构出具的投标担保函。（以上三种形式的资 料提供任何一种即可）</w:t>
      </w:r>
    </w:p>
    <w:p>
      <w:pPr>
        <w:pStyle w:val="null3"/>
      </w:pPr>
      <w:r>
        <w:rPr/>
        <w:t>4、法人提供提交投标文件截止时间前一年内至少三个月已缴纳的增值税或企业所得税的凭据；其他组织和自然人提供缴纳税收的凭据；依法免税的投标人应提供相关文件证明；：法人提供提交投标文件截止时间前一年内至少三个月已缴纳的增值税或企业所得税的凭据；其他组织和自然人提供缴纳税收的凭据；依法免税的投标人应提供相关文件证明；</w:t>
      </w:r>
    </w:p>
    <w:p>
      <w:pPr>
        <w:pStyle w:val="null3"/>
      </w:pPr>
      <w:r>
        <w:rPr/>
        <w:t>5、提供提交投标文件截止时间前一年内至少三个月已缴纳的社会保障资金的凭据（专用收据或社会保险缴纳清单）；依法不需要缴纳社会保障资金的供应商应提供相关文件证明；：提供提交投标文件截止时间前一年内至少三个月已缴纳的社会保障资金的凭据（专用收据或社会保险缴纳清单）；依法不需要缴纳社会保障资金的供应商应提供相关文件证明；</w:t>
      </w:r>
    </w:p>
    <w:p>
      <w:pPr>
        <w:pStyle w:val="null3"/>
      </w:pPr>
      <w:r>
        <w:rPr/>
        <w:t>6、供应商须具备工程设计市政行业给水、排水乙级或环境工程水污染防治乙级及以上资质，项目负责人须具备相关专业中级及以上技术职称；：供应商须具备工程设计市政行业给水、排水乙级或环境工程水污染防治乙级及以上资质，项目负责人须具备相关专业中级及以上技术职称；</w:t>
      </w:r>
    </w:p>
    <w:p>
      <w:pPr>
        <w:pStyle w:val="null3"/>
      </w:pPr>
      <w:r>
        <w:rPr/>
        <w:t>7、提供参加政府采购活动前3年内在经营活动中没有重大违法记录的书面声明；：提供参加政府采购活动前3年内在经营活动中没有重大违法记录的书面声明；</w:t>
      </w:r>
    </w:p>
    <w:p>
      <w:pPr>
        <w:pStyle w:val="null3"/>
      </w:pPr>
      <w:r>
        <w:rPr/>
        <w:t>8、提供未被列入“信用中国”网站(www.creditchina.gov.cn)、中国政府采购网(www.ccgp.gov.cn)等渠道的失信被执行人、重大税收违法案件当事人名单、政府采购严重违法失信行为记录名单，网页截图：提供未被列入“信用中国”网站(www.creditchina.gov.cn)、中国政府采购网(www.ccgp.gov.cn)等渠道的失信被执行人、重大税收违法案件当事人名单、政府采购严重违法失信行为记录名单，网页截图</w:t>
      </w:r>
    </w:p>
    <w:p>
      <w:pPr>
        <w:pStyle w:val="null3"/>
      </w:pPr>
      <w:r>
        <w:rPr/>
        <w:t>9、本项目专门面向中小微企业采购（残疾人福利性质单位、监狱企业视同为小型、微型企业），非中小微企业不得参与。：本项目专门面向中小微企业采购（残疾人福利性质单位、监狱企业视同为小型、微型企业），非中小微企业不得参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汉中市生态环境局宁强分局</w:t>
      </w:r>
    </w:p>
    <w:p>
      <w:pPr>
        <w:pStyle w:val="null3"/>
      </w:pPr>
      <w:r>
        <w:rPr/>
        <w:t xml:space="preserve"> 地址： </w:t>
      </w:r>
      <w:r>
        <w:rPr/>
        <w:t>汉中市宁强县羌州北路</w:t>
      </w:r>
    </w:p>
    <w:p>
      <w:pPr>
        <w:pStyle w:val="null3"/>
      </w:pPr>
      <w:r>
        <w:rPr/>
        <w:t xml:space="preserve"> 邮编： </w:t>
      </w:r>
      <w:r>
        <w:rPr/>
        <w:t>724400</w:t>
      </w:r>
    </w:p>
    <w:p>
      <w:pPr>
        <w:pStyle w:val="null3"/>
      </w:pPr>
      <w:r>
        <w:rPr/>
        <w:t xml:space="preserve"> 联系人： </w:t>
      </w:r>
      <w:r>
        <w:rPr/>
        <w:t>俞先生</w:t>
      </w:r>
    </w:p>
    <w:p>
      <w:pPr>
        <w:pStyle w:val="null3"/>
      </w:pPr>
      <w:r>
        <w:rPr/>
        <w:t xml:space="preserve"> 联系电话： </w:t>
      </w:r>
      <w:r>
        <w:rPr/>
        <w:t>13892687427</w:t>
      </w:r>
    </w:p>
    <w:p>
      <w:pPr>
        <w:pStyle w:val="null3"/>
        <w:outlineLvl w:val="3"/>
      </w:pPr>
      <w:r>
        <w:rPr>
          <w:sz w:val="24"/>
          <w:b/>
        </w:rPr>
        <w:t>代理机构：</w:t>
      </w:r>
      <w:r>
        <w:rPr>
          <w:sz w:val="24"/>
          <w:b/>
        </w:rPr>
        <w:t>典亮工程项目管理有限公司</w:t>
      </w:r>
    </w:p>
    <w:p>
      <w:pPr>
        <w:pStyle w:val="null3"/>
      </w:pPr>
      <w:r>
        <w:rPr/>
        <w:t xml:space="preserve"> 地址： </w:t>
      </w:r>
      <w:r>
        <w:rPr/>
        <w:t>汉中市汉台区翠庭小区20号楼一单元602室</w:t>
      </w:r>
    </w:p>
    <w:p>
      <w:pPr>
        <w:pStyle w:val="null3"/>
      </w:pPr>
      <w:r>
        <w:rPr/>
        <w:t xml:space="preserve"> 邮编： </w:t>
      </w:r>
      <w:r>
        <w:rPr/>
        <w:t>723000</w:t>
      </w:r>
    </w:p>
    <w:p>
      <w:pPr>
        <w:pStyle w:val="null3"/>
      </w:pPr>
      <w:r>
        <w:rPr/>
        <w:t xml:space="preserve"> 联系人： </w:t>
      </w:r>
      <w:r>
        <w:rPr/>
        <w:t>石先生</w:t>
      </w:r>
    </w:p>
    <w:p>
      <w:pPr>
        <w:pStyle w:val="null3"/>
      </w:pPr>
      <w:r>
        <w:rPr/>
        <w:t xml:space="preserve"> 联系电话： </w:t>
      </w:r>
      <w:r>
        <w:rPr/>
        <w:t>0916-2210002</w:t>
      </w:r>
    </w:p>
    <w:p>
      <w:pPr>
        <w:pStyle w:val="null3"/>
        <w:outlineLvl w:val="3"/>
      </w:pPr>
      <w:r>
        <w:rPr>
          <w:sz w:val="24"/>
          <w:b/>
        </w:rPr>
        <w:t>采购监督机构：</w:t>
      </w:r>
      <w:r>
        <w:rPr>
          <w:sz w:val="24"/>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采购包1：322,100.00元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设计服务</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设计服务</w:t>
            </w:r>
            <w:r>
              <w:rPr/>
              <w:t>产品属于节能产品政府采购品目清单中应优先采购的产品范围，本项目采购的</w:t>
            </w:r>
            <w:r>
              <w:rPr/>
              <w:t>设计服务</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代理服务费按服务类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汉中市生态环境局宁强分局</w:t>
      </w:r>
      <w:r>
        <w:rPr/>
        <w:t>和</w:t>
      </w:r>
      <w:r>
        <w:rPr/>
        <w:t>典亮工程项目管理有限公司</w:t>
      </w:r>
      <w:r>
        <w:rPr/>
        <w:t>享有。对磋商文件中供应商参加本次政府采购活动应当具备的条件，磋商项目技术、服务、商务及其他要求，评审细则及标准由</w:t>
      </w:r>
      <w:r>
        <w:rPr/>
        <w:t>汉中市生态环境局宁强分局</w:t>
      </w:r>
      <w:r>
        <w:rPr/>
        <w:t>负责解释。除上述磋商文件内容，其他内容由</w:t>
      </w:r>
      <w:r>
        <w:rPr/>
        <w:t>典亮工程项目管理有限公司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汉中市生态环境局宁强分局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典亮工程项目管理有限公司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无</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典亮工程项目管理有限公司</w:t>
      </w:r>
      <w:r>
        <w:rPr/>
        <w:t xml:space="preserve"> 负责答复；供应商对除采购需求外的采购文件的询问、质疑由</w:t>
      </w:r>
      <w:r>
        <w:rPr/>
        <w:t>典亮工程项目管理有限公司</w:t>
      </w:r>
      <w:r>
        <w:rPr/>
        <w:t xml:space="preserve"> 负责答复；供应商对采购过程、采购结果的询问、质疑由 </w:t>
      </w:r>
      <w:r>
        <w:rPr/>
        <w:t>典亮工程项目管理有限公司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联系人：石先生</w:t>
      </w:r>
    </w:p>
    <w:p>
      <w:pPr>
        <w:pStyle w:val="null3"/>
      </w:pPr>
      <w:r>
        <w:rPr/>
        <w:t>联系电话：15319372697</w:t>
      </w:r>
    </w:p>
    <w:p>
      <w:pPr>
        <w:pStyle w:val="null3"/>
      </w:pPr>
      <w:r>
        <w:rPr/>
        <w:t>地址：汉中市汉台区翠庭小区20号楼一单元602室</w:t>
      </w:r>
    </w:p>
    <w:p>
      <w:pPr>
        <w:pStyle w:val="null3"/>
      </w:pPr>
      <w:r>
        <w:rPr/>
        <w:t>邮编：723000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本项目拟对巩家河硫铁矿矿区历史遗留矿硐涌水进行整治，通过废水治理，削减污染物入河，降低周边水环境风险。具体内容包括矿硐涌水废水处理工程和污泥处置场建设工程两部分内容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322,100.00</w:t>
      </w:r>
    </w:p>
    <w:p>
      <w:pPr>
        <w:pStyle w:val="null3"/>
      </w:pPr>
      <w:r>
        <w:rPr/>
        <w:t>采购包最高限价（元）: 322,100.00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服务类</w:t>
            </w:r>
          </w:p>
        </w:tc>
        <w:tc>
          <w:tcPr>
            <w:tcW w:type="dxa" w:w="831"/>
          </w:tcPr>
          <w:p>
            <w:pPr>
              <w:pStyle w:val="null3"/>
              <w:jc w:val="right"/>
            </w:pPr>
            <w:r>
              <w:rPr/>
              <w:t>1.00</w:t>
            </w:r>
          </w:p>
        </w:tc>
        <w:tc>
          <w:tcPr>
            <w:tcW w:type="dxa" w:w="831"/>
          </w:tcPr>
          <w:p>
            <w:pPr>
              <w:pStyle w:val="null3"/>
              <w:jc w:val="right"/>
            </w:pPr>
            <w:r>
              <w:rPr/>
              <w:t>322,100.00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color w:val="000000"/>
              </w:rPr>
              <w:t>供应商需完成宁强县巩家河历史遗留硫铁矿矿区矿硐涌水综合治理项目前期设计初步设计、施工图编制，均需通过相关部门审批或审查。</w:t>
            </w:r>
          </w:p>
          <w:p>
            <w:pPr>
              <w:pStyle w:val="null3"/>
            </w:pPr>
            <w:r>
              <w:rPr>
                <w:rFonts w:ascii="宋体" w:hAnsi="宋体" w:cs="宋体" w:eastAsia="宋体"/>
                <w:sz w:val="24"/>
                <w:color w:val="000000"/>
              </w:rPr>
              <w:t>（</w:t>
            </w:r>
            <w:r>
              <w:rPr>
                <w:rFonts w:ascii="times new roman" w:hAnsi="times new roman" w:cs="times new roman" w:eastAsia="times new roman"/>
                <w:sz w:val="24"/>
                <w:color w:val="000000"/>
              </w:rPr>
              <w:t>1</w:t>
            </w:r>
            <w:r>
              <w:rPr>
                <w:rFonts w:ascii="宋体" w:hAnsi="宋体" w:cs="宋体" w:eastAsia="宋体"/>
                <w:sz w:val="24"/>
                <w:color w:val="000000"/>
              </w:rPr>
              <w:t>）矿硐涌水处理</w:t>
            </w:r>
          </w:p>
          <w:p>
            <w:pPr>
              <w:pStyle w:val="null3"/>
            </w:pPr>
            <w:r>
              <w:rPr>
                <w:rFonts w:ascii="宋体" w:hAnsi="宋体" w:cs="宋体" w:eastAsia="宋体"/>
                <w:sz w:val="24"/>
                <w:color w:val="000000"/>
              </w:rPr>
              <w:t>本项目治理主要污染源仅为矿硐涌水。对项目区域内矿硐涌水进行收集处</w:t>
            </w:r>
            <w:r>
              <w:rPr>
                <w:rFonts w:ascii="宋体" w:hAnsi="宋体" w:cs="宋体" w:eastAsia="宋体"/>
                <w:sz w:val="24"/>
                <w:color w:val="000000"/>
              </w:rPr>
              <w:t xml:space="preserve">理，新建设计规模 </w:t>
            </w:r>
            <w:r>
              <w:rPr>
                <w:rFonts w:ascii="times new roman" w:hAnsi="times new roman" w:cs="times new roman" w:eastAsia="times new roman"/>
                <w:sz w:val="24"/>
                <w:color w:val="000000"/>
              </w:rPr>
              <w:t>300m</w:t>
            </w:r>
            <w:r>
              <w:rPr>
                <w:rFonts w:ascii="宋体" w:hAnsi="宋体" w:cs="宋体" w:eastAsia="宋体"/>
                <w:sz w:val="24"/>
                <w:color w:val="000000"/>
              </w:rPr>
              <w:t>³</w:t>
            </w:r>
            <w:r>
              <w:rPr>
                <w:rFonts w:ascii="times new roman" w:hAnsi="times new roman" w:cs="times new roman" w:eastAsia="times new roman"/>
                <w:sz w:val="24"/>
                <w:color w:val="000000"/>
              </w:rPr>
              <w:t xml:space="preserve">/d </w:t>
            </w:r>
            <w:r>
              <w:rPr>
                <w:rFonts w:ascii="宋体" w:hAnsi="宋体" w:cs="宋体" w:eastAsia="宋体"/>
                <w:sz w:val="24"/>
                <w:color w:val="000000"/>
              </w:rPr>
              <w:t xml:space="preserve">的废水处理厂 </w:t>
            </w:r>
            <w:r>
              <w:rPr>
                <w:rFonts w:ascii="times new roman" w:hAnsi="times new roman" w:cs="times new roman" w:eastAsia="times new roman"/>
                <w:sz w:val="24"/>
                <w:color w:val="000000"/>
              </w:rPr>
              <w:t xml:space="preserve">1 </w:t>
            </w:r>
            <w:r>
              <w:rPr>
                <w:rFonts w:ascii="宋体" w:hAnsi="宋体" w:cs="宋体" w:eastAsia="宋体"/>
                <w:sz w:val="24"/>
                <w:color w:val="000000"/>
              </w:rPr>
              <w:t xml:space="preserve">座（矿硐涌水平均涌水量 </w:t>
            </w:r>
            <w:r>
              <w:rPr>
                <w:rFonts w:ascii="times new roman" w:hAnsi="times new roman" w:cs="times new roman" w:eastAsia="times new roman"/>
                <w:sz w:val="24"/>
                <w:color w:val="000000"/>
              </w:rPr>
              <w:t>139.26m</w:t>
            </w:r>
            <w:r>
              <w:rPr>
                <w:rFonts w:ascii="宋体" w:hAnsi="宋体" w:cs="宋体" w:eastAsia="宋体"/>
                <w:sz w:val="24"/>
                <w:color w:val="000000"/>
              </w:rPr>
              <w:t>³</w:t>
            </w:r>
            <w:r>
              <w:rPr>
                <w:rFonts w:ascii="times new roman" w:hAnsi="times new roman" w:cs="times new roman" w:eastAsia="times new roman"/>
                <w:sz w:val="24"/>
                <w:color w:val="000000"/>
              </w:rPr>
              <w:t>/d</w:t>
            </w:r>
            <w:r>
              <w:rPr>
                <w:rFonts w:ascii="宋体" w:hAnsi="宋体" w:cs="宋体" w:eastAsia="宋体"/>
                <w:sz w:val="24"/>
                <w:color w:val="000000"/>
              </w:rPr>
              <w:t>，</w:t>
            </w:r>
            <w:r>
              <w:rPr>
                <w:rFonts w:ascii="宋体" w:hAnsi="宋体" w:cs="宋体" w:eastAsia="宋体"/>
                <w:sz w:val="24"/>
                <w:color w:val="000000"/>
              </w:rPr>
              <w:t xml:space="preserve">雨季涌水涌水量偏大）以及配套污水管网 </w:t>
            </w:r>
            <w:r>
              <w:rPr>
                <w:rFonts w:ascii="times new roman" w:hAnsi="times new roman" w:cs="times new roman" w:eastAsia="times new roman"/>
                <w:sz w:val="24"/>
                <w:color w:val="000000"/>
              </w:rPr>
              <w:t>3066.71m</w:t>
            </w:r>
            <w:r>
              <w:rPr>
                <w:rFonts w:ascii="宋体" w:hAnsi="宋体" w:cs="宋体" w:eastAsia="宋体"/>
                <w:sz w:val="24"/>
                <w:color w:val="000000"/>
              </w:rPr>
              <w:t>，并配套建设废水收集及污</w:t>
            </w:r>
            <w:r>
              <w:rPr>
                <w:rFonts w:ascii="宋体" w:hAnsi="宋体" w:cs="宋体" w:eastAsia="宋体"/>
                <w:sz w:val="24"/>
                <w:color w:val="000000"/>
              </w:rPr>
              <w:t>泥脱水、暂存及等设施，建设地点选址位于现有临时管控措施处，采用</w:t>
            </w:r>
            <w:r>
              <w:rPr>
                <w:rFonts w:ascii="times new roman" w:hAnsi="times new roman" w:cs="times new roman" w:eastAsia="times new roman"/>
                <w:sz w:val="24"/>
                <w:color w:val="000000"/>
              </w:rPr>
              <w:t>“</w:t>
            </w:r>
            <w:r>
              <w:rPr>
                <w:rFonts w:ascii="宋体" w:hAnsi="宋体" w:cs="宋体" w:eastAsia="宋体"/>
                <w:sz w:val="24"/>
                <w:color w:val="000000"/>
              </w:rPr>
              <w:t>预处理</w:t>
            </w:r>
            <w:r>
              <w:rPr>
                <w:rFonts w:ascii="times new roman" w:hAnsi="times new roman" w:cs="times new roman" w:eastAsia="times new roman"/>
                <w:sz w:val="24"/>
                <w:color w:val="000000"/>
              </w:rPr>
              <w:t xml:space="preserve">+ </w:t>
            </w:r>
            <w:r>
              <w:rPr>
                <w:rFonts w:ascii="宋体" w:hAnsi="宋体" w:cs="宋体" w:eastAsia="宋体"/>
                <w:sz w:val="24"/>
                <w:color w:val="000000"/>
              </w:rPr>
              <w:t>酸碱中和</w:t>
            </w:r>
            <w:r>
              <w:rPr>
                <w:rFonts w:ascii="times new roman" w:hAnsi="times new roman" w:cs="times new roman" w:eastAsia="times new roman"/>
                <w:sz w:val="24"/>
                <w:color w:val="000000"/>
              </w:rPr>
              <w:t>+</w:t>
            </w:r>
            <w:r>
              <w:rPr>
                <w:rFonts w:ascii="宋体" w:hAnsi="宋体" w:cs="宋体" w:eastAsia="宋体"/>
                <w:sz w:val="24"/>
                <w:color w:val="000000"/>
              </w:rPr>
              <w:t>混凝沉淀</w:t>
            </w:r>
            <w:r>
              <w:rPr>
                <w:rFonts w:ascii="times new roman" w:hAnsi="times new roman" w:cs="times new roman" w:eastAsia="times new roman"/>
                <w:sz w:val="24"/>
                <w:color w:val="000000"/>
              </w:rPr>
              <w:t xml:space="preserve">+PH </w:t>
            </w:r>
            <w:r>
              <w:rPr>
                <w:rFonts w:ascii="宋体" w:hAnsi="宋体" w:cs="宋体" w:eastAsia="宋体"/>
                <w:sz w:val="24"/>
                <w:color w:val="000000"/>
              </w:rPr>
              <w:t>调节</w:t>
            </w:r>
            <w:r>
              <w:rPr>
                <w:rFonts w:ascii="times new roman" w:hAnsi="times new roman" w:cs="times new roman" w:eastAsia="times new roman"/>
                <w:sz w:val="24"/>
                <w:color w:val="000000"/>
              </w:rPr>
              <w:t>+</w:t>
            </w:r>
            <w:r>
              <w:rPr>
                <w:rFonts w:ascii="宋体" w:hAnsi="宋体" w:cs="宋体" w:eastAsia="宋体"/>
                <w:sz w:val="24"/>
                <w:color w:val="000000"/>
              </w:rPr>
              <w:t>中间水池</w:t>
            </w:r>
            <w:r>
              <w:rPr>
                <w:rFonts w:ascii="times new roman" w:hAnsi="times new roman" w:cs="times new roman" w:eastAsia="times new roman"/>
                <w:sz w:val="24"/>
                <w:color w:val="000000"/>
              </w:rPr>
              <w:t>+</w:t>
            </w:r>
            <w:r>
              <w:rPr>
                <w:rFonts w:ascii="宋体" w:hAnsi="宋体" w:cs="宋体" w:eastAsia="宋体"/>
                <w:sz w:val="24"/>
                <w:color w:val="000000"/>
              </w:rPr>
              <w:t>锰砂过滤</w:t>
            </w:r>
            <w:r>
              <w:rPr>
                <w:rFonts w:ascii="times new roman" w:hAnsi="times new roman" w:cs="times new roman" w:eastAsia="times new roman"/>
                <w:sz w:val="24"/>
                <w:color w:val="000000"/>
              </w:rPr>
              <w:t>”</w:t>
            </w:r>
            <w:r>
              <w:rPr>
                <w:rFonts w:ascii="宋体" w:hAnsi="宋体" w:cs="宋体" w:eastAsia="宋体"/>
                <w:sz w:val="24"/>
                <w:color w:val="000000"/>
              </w:rPr>
              <w:t>处理工艺，确保矿硐涌水稳</w:t>
            </w:r>
            <w:r>
              <w:rPr>
                <w:rFonts w:ascii="宋体" w:hAnsi="宋体" w:cs="宋体" w:eastAsia="宋体"/>
                <w:sz w:val="24"/>
                <w:color w:val="000000"/>
              </w:rPr>
              <w:t>定达到《铁矿采选工业污染物排放标准》（</w:t>
            </w:r>
            <w:r>
              <w:rPr>
                <w:rFonts w:ascii="times new roman" w:hAnsi="times new roman" w:cs="times new roman" w:eastAsia="times new roman"/>
                <w:sz w:val="24"/>
                <w:color w:val="000000"/>
              </w:rPr>
              <w:t>GB28661-2012</w:t>
            </w:r>
            <w:r>
              <w:rPr>
                <w:rFonts w:ascii="宋体" w:hAnsi="宋体" w:cs="宋体" w:eastAsia="宋体"/>
                <w:sz w:val="24"/>
                <w:color w:val="000000"/>
              </w:rPr>
              <w:t xml:space="preserve">）中表 </w:t>
            </w:r>
            <w:r>
              <w:rPr>
                <w:rFonts w:ascii="times new roman" w:hAnsi="times new roman" w:cs="times new roman" w:eastAsia="times new roman"/>
                <w:sz w:val="24"/>
                <w:color w:val="000000"/>
              </w:rPr>
              <w:t xml:space="preserve">2 </w:t>
            </w:r>
            <w:r>
              <w:rPr>
                <w:rFonts w:ascii="宋体" w:hAnsi="宋体" w:cs="宋体" w:eastAsia="宋体"/>
                <w:sz w:val="24"/>
                <w:color w:val="000000"/>
              </w:rPr>
              <w:t>直接排放的</w:t>
            </w:r>
            <w:r>
              <w:rPr>
                <w:rFonts w:ascii="宋体" w:hAnsi="宋体" w:cs="宋体" w:eastAsia="宋体"/>
                <w:sz w:val="24"/>
                <w:color w:val="000000"/>
              </w:rPr>
              <w:t>标准后排放。</w:t>
            </w:r>
          </w:p>
          <w:p>
            <w:pPr>
              <w:pStyle w:val="null3"/>
            </w:pPr>
            <w:r>
              <w:rPr>
                <w:rFonts w:ascii="宋体" w:hAnsi="宋体" w:cs="宋体" w:eastAsia="宋体"/>
                <w:sz w:val="24"/>
                <w:color w:val="000000"/>
              </w:rPr>
              <w:t>（</w:t>
            </w:r>
            <w:r>
              <w:rPr>
                <w:rFonts w:ascii="times new roman" w:hAnsi="times new roman" w:cs="times new roman" w:eastAsia="times new roman"/>
                <w:sz w:val="24"/>
                <w:color w:val="000000"/>
              </w:rPr>
              <w:t>2</w:t>
            </w:r>
            <w:r>
              <w:rPr>
                <w:rFonts w:ascii="宋体" w:hAnsi="宋体" w:cs="宋体" w:eastAsia="宋体"/>
                <w:sz w:val="24"/>
                <w:color w:val="000000"/>
              </w:rPr>
              <w:t>）污泥处置场建设工程</w:t>
            </w:r>
          </w:p>
          <w:p>
            <w:pPr>
              <w:pStyle w:val="null3"/>
            </w:pPr>
            <w:r>
              <w:rPr>
                <w:rFonts w:ascii="宋体" w:hAnsi="宋体" w:cs="宋体" w:eastAsia="宋体"/>
                <w:sz w:val="24"/>
                <w:color w:val="000000"/>
              </w:rPr>
              <w:t xml:space="preserve">本项目新建填埋场 </w:t>
            </w:r>
            <w:r>
              <w:rPr>
                <w:rFonts w:ascii="times new roman" w:hAnsi="times new roman" w:cs="times new roman" w:eastAsia="times new roman"/>
                <w:sz w:val="24"/>
                <w:color w:val="000000"/>
              </w:rPr>
              <w:t xml:space="preserve">1 </w:t>
            </w:r>
            <w:r>
              <w:rPr>
                <w:rFonts w:ascii="宋体" w:hAnsi="宋体" w:cs="宋体" w:eastAsia="宋体"/>
                <w:sz w:val="24"/>
                <w:color w:val="000000"/>
              </w:rPr>
              <w:t>座，对废水处理厂的脱水污泥进行填埋处置。填埋场设</w:t>
            </w:r>
            <w:r>
              <w:rPr>
                <w:rFonts w:ascii="宋体" w:hAnsi="宋体" w:cs="宋体" w:eastAsia="宋体"/>
                <w:sz w:val="24"/>
                <w:color w:val="000000"/>
              </w:rPr>
              <w:t xml:space="preserve">计使用年限 </w:t>
            </w:r>
            <w:r>
              <w:rPr>
                <w:rFonts w:ascii="times new roman" w:hAnsi="times new roman" w:cs="times new roman" w:eastAsia="times new roman"/>
                <w:sz w:val="24"/>
                <w:color w:val="000000"/>
              </w:rPr>
              <w:t xml:space="preserve">20 </w:t>
            </w:r>
            <w:r>
              <w:rPr>
                <w:rFonts w:ascii="宋体" w:hAnsi="宋体" w:cs="宋体" w:eastAsia="宋体"/>
                <w:sz w:val="24"/>
                <w:color w:val="000000"/>
              </w:rPr>
              <w:t xml:space="preserve">年，设计库容为 </w:t>
            </w:r>
            <w:r>
              <w:rPr>
                <w:rFonts w:ascii="times new roman" w:hAnsi="times new roman" w:cs="times new roman" w:eastAsia="times new roman"/>
                <w:sz w:val="24"/>
                <w:color w:val="000000"/>
              </w:rPr>
              <w:t xml:space="preserve">2 </w:t>
            </w:r>
            <w:r>
              <w:rPr>
                <w:rFonts w:ascii="宋体" w:hAnsi="宋体" w:cs="宋体" w:eastAsia="宋体"/>
                <w:sz w:val="24"/>
                <w:color w:val="000000"/>
              </w:rPr>
              <w:t>万方，主体工程包括地基处理与防渗系统、防</w:t>
            </w:r>
            <w:r>
              <w:rPr>
                <w:rFonts w:ascii="宋体" w:hAnsi="宋体" w:cs="宋体" w:eastAsia="宋体"/>
                <w:sz w:val="24"/>
                <w:color w:val="000000"/>
              </w:rPr>
              <w:t>洪系统、厂区道路、坝体结构、渗滤液收集系统等。</w:t>
            </w:r>
          </w:p>
        </w:tc>
      </w:tr>
    </w:tbl>
    <w:p>
      <w:pPr>
        <w:pStyle w:val="null3"/>
        <w:outlineLvl w:val="2"/>
      </w:pPr>
      <w:r>
        <w:rPr>
          <w:sz w:val="28"/>
          <w:b/>
        </w:rPr>
        <w:t>3.2.3人员配置要求</w:t>
      </w:r>
    </w:p>
    <w:p>
      <w:pPr>
        <w:pStyle w:val="null3"/>
      </w:pPr>
      <w:r>
        <w:rPr/>
        <w:t>采购包1：</w:t>
      </w:r>
    </w:p>
    <w:p>
      <w:pPr>
        <w:pStyle w:val="null3"/>
      </w:pPr>
      <w:r>
        <w:rPr/>
        <w:t>无</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30个工作日</w:t>
      </w:r>
    </w:p>
    <w:p>
      <w:pPr>
        <w:pStyle w:val="null3"/>
        <w:outlineLvl w:val="3"/>
      </w:pPr>
      <w:r>
        <w:rPr>
          <w:sz w:val="24"/>
          <w:b/>
        </w:rPr>
        <w:t>3.3.2服务地点</w:t>
      </w:r>
    </w:p>
    <w:p>
      <w:pPr>
        <w:pStyle w:val="null3"/>
      </w:pPr>
      <w:r>
        <w:rPr/>
        <w:t>采购包1：</w:t>
      </w:r>
    </w:p>
    <w:p>
      <w:pPr>
        <w:pStyle w:val="null3"/>
      </w:pPr>
      <w:r>
        <w:rPr/>
        <w:t>宁强县</w:t>
      </w:r>
    </w:p>
    <w:p>
      <w:pPr>
        <w:pStyle w:val="null3"/>
        <w:outlineLvl w:val="3"/>
      </w:pPr>
      <w:r>
        <w:rPr>
          <w:sz w:val="24"/>
          <w:b/>
        </w:rPr>
        <w:t>3.3.3考核（验收）标准和方法</w:t>
      </w:r>
    </w:p>
    <w:p>
      <w:pPr>
        <w:pStyle w:val="null3"/>
      </w:pPr>
      <w:r>
        <w:rPr/>
        <w:t>采购包1：</w:t>
      </w:r>
    </w:p>
    <w:p>
      <w:pPr>
        <w:pStyle w:val="null3"/>
      </w:pPr>
      <w:r>
        <w:rPr/>
        <w:t>提交符合要求的施工蓝图</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50.00</w:t>
      </w:r>
      <w:r>
        <w:rPr/>
        <w:t>%。</w:t>
      </w:r>
    </w:p>
    <w:p>
      <w:pPr>
        <w:pStyle w:val="null3"/>
      </w:pPr>
      <w:r>
        <w:rPr/>
        <w:t>采购包1：</w:t>
      </w:r>
      <w:r>
        <w:rPr/>
        <w:t xml:space="preserve"> 付款条件说明： </w:t>
      </w:r>
      <w:r>
        <w:rPr/>
        <w:t>提交施工蓝图</w:t>
      </w:r>
      <w:r>
        <w:rPr/>
        <w:t xml:space="preserve"> ，达到付款条件起 </w:t>
      </w:r>
      <w:r>
        <w:rPr/>
        <w:t>10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成交供应商未按合同要求提供服务或不能满足技术要求，如虚假应标，产品质量问题造成业务流程数据紊乱、业务中断等情形，采购人有权终止合同，并对其违约行为进行追究。 采购人与供应商在合同履行期间发生争议时，可以和解或者要求有关主管部门调解。一方不愿和解、调解或者和解、调解不成的，双方可以向 汉中市 仲裁委员会申请仲裁。</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3322"/>
          </w:tcPr>
          <w:p>
            <w:pPr>
              <w:pStyle w:val="null3"/>
            </w:pPr>
            <w:r>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法定代表人授权委托书（附法定代表人身份证复印件）及被授权委托人身份证（法定代表人参加投标只须提供法定代表人身份证）；</w:t>
            </w:r>
          </w:p>
        </w:tc>
        <w:tc>
          <w:tcPr>
            <w:tcW w:type="dxa" w:w="3322"/>
          </w:tcPr>
          <w:p>
            <w:pPr>
              <w:pStyle w:val="null3"/>
            </w:pPr>
            <w:r>
              <w:rPr/>
              <w:t>法定代表人授权委托书（附法定代表人身份证复印件）及被授权委托人身份证（法定代表人参加投标只须提供法定代表人身份证）；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提供 2022年度或 2023年度经审计的财务会计报告（包括审计报告、资产负债表、利润表、现金流量表，成立时间至提交响应文件截止时间不足一年的可提供成立后 任意时段的资产负债表），或其开标前三个月内基本存款账户开户银行出 具的资信证明，或信用担保机构出具的投标担保函。（以上三种形式的资 料提供任何一种即可）</w:t>
            </w:r>
          </w:p>
        </w:tc>
        <w:tc>
          <w:tcPr>
            <w:tcW w:type="dxa" w:w="3322"/>
          </w:tcPr>
          <w:p>
            <w:pPr>
              <w:pStyle w:val="null3"/>
            </w:pPr>
            <w:r>
              <w:rPr/>
              <w:t>提供 2022年度或 2023年度经审计的财务会计报告（包括审计报告、资产负债表、利润表、现金流量表，成立时间至提交响应文件截止时间不足一年的可提供成立后 任意时段的资产负债表），或其开标前三个月内基本存款账户开户银行出 具的资信证明，或信用担保机构出具的投标担保函。（以上三种形式的资 料提供任何一种即可）</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法人提供提交投标文件截止时间前一年内至少三个月已缴纳的增值税或企业所得税的凭据；其他组织和自然人提供缴纳税收的凭据；依法免税的投标人应提供相关文件证明；</w:t>
            </w:r>
          </w:p>
        </w:tc>
        <w:tc>
          <w:tcPr>
            <w:tcW w:type="dxa" w:w="3322"/>
          </w:tcPr>
          <w:p>
            <w:pPr>
              <w:pStyle w:val="null3"/>
            </w:pPr>
            <w:r>
              <w:rPr/>
              <w:t>法人提供提交投标文件截止时间前一年内至少三个月已缴纳的增值税或企业所得税的凭据；其他组织和自然人提供缴纳税收的凭据；依法免税的投标人应提供相关文件证明；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提供提交投标文件截止时间前一年内至少三个月已缴纳的社会保障资金的凭据（专用收据或社会保险缴纳清单）；依法不需要缴纳社会保障资金的供应商应提供相关文件证明；</w:t>
            </w:r>
          </w:p>
        </w:tc>
        <w:tc>
          <w:tcPr>
            <w:tcW w:type="dxa" w:w="3322"/>
          </w:tcPr>
          <w:p>
            <w:pPr>
              <w:pStyle w:val="null3"/>
            </w:pPr>
            <w:r>
              <w:rPr/>
              <w:t>提供提交投标文件截止时间前一年内至少三个月已缴纳的社会保障资金的凭据（专用收据或社会保险缴纳清单）；依法不需要缴纳社会保障资金的供应商应提供相关文件证明；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供应商须具备工程设计市政行业给水、排水乙级或环境工程水污染防治乙级及以上资质，项目负责人须具备相关专业中级及以上技术职称；</w:t>
            </w:r>
          </w:p>
        </w:tc>
        <w:tc>
          <w:tcPr>
            <w:tcW w:type="dxa" w:w="3322"/>
          </w:tcPr>
          <w:p>
            <w:pPr>
              <w:pStyle w:val="null3"/>
            </w:pPr>
            <w:r>
              <w:rPr/>
              <w:t>供应商须具备工程设计市政行业给水、排水乙级或环境工程水污染防治乙级及以上资质，项目负责人须具备相关专业中级及以上技术职称；</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提供参加政府采购活动前3年内在经营活动中没有重大违法记录的书面声明；</w:t>
            </w:r>
          </w:p>
        </w:tc>
        <w:tc>
          <w:tcPr>
            <w:tcW w:type="dxa" w:w="3322"/>
          </w:tcPr>
          <w:p>
            <w:pPr>
              <w:pStyle w:val="null3"/>
            </w:pPr>
            <w:r>
              <w:rPr/>
              <w:t>提供参加政府采购活动前3年内在经营活动中没有重大违法记录的书面声明；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提供未被列入“信用中国”网站(www.creditchina.gov.cn)、中国政府采购网(www.ccgp.gov.cn)等渠道的失信被执行人、重大税收违法案件当事人名单、政府采购严重违法失信行为记录名单，网页截图</w:t>
            </w:r>
          </w:p>
        </w:tc>
        <w:tc>
          <w:tcPr>
            <w:tcW w:type="dxa" w:w="3322"/>
          </w:tcPr>
          <w:p>
            <w:pPr>
              <w:pStyle w:val="null3"/>
            </w:pPr>
            <w:r>
              <w:rPr/>
              <w:t>提供未被列入“信用中国”网站(www.creditchina.gov.cn)、中国政府采购网(www.ccgp.gov.cn)等渠道的失信被执行人、重大税收违法案件当事人名单、政府采购严重违法失信行为记录名单，网页截图</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本项目专门面向中小微企业采购（残疾人福利性质单位、监狱企业视同为小型、微型企业），非中小微企业不得参与。</w:t>
            </w:r>
          </w:p>
        </w:tc>
        <w:tc>
          <w:tcPr>
            <w:tcW w:type="dxa" w:w="3322"/>
          </w:tcPr>
          <w:p>
            <w:pPr>
              <w:pStyle w:val="null3"/>
            </w:pPr>
            <w:r>
              <w:rPr/>
              <w:t>本项目专门面向中小微企业采购（残疾人福利性质单位、监狱企业视同为小型、微型企业），非中小微企业不得参与。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磋商文件的签署盖章</w:t>
            </w:r>
          </w:p>
        </w:tc>
        <w:tc>
          <w:tcPr>
            <w:tcW w:type="dxa" w:w="3322"/>
          </w:tcPr>
          <w:p>
            <w:pPr>
              <w:pStyle w:val="null3"/>
            </w:pPr>
            <w:r>
              <w:rPr/>
              <w:t>磋商文件上法定代表人或其授权代表人的签字齐全并加盖公章</w:t>
            </w:r>
          </w:p>
        </w:tc>
        <w:tc>
          <w:tcPr>
            <w:tcW w:type="dxa" w:w="1661"/>
          </w:tcPr>
          <w:p>
            <w:pPr>
              <w:pStyle w:val="null3"/>
            </w:pPr>
            <w:r>
              <w:rPr/>
              <w:t>响应文件封面 中小企业声明函 残疾人福利性单位声明函 商务应答表 服务方案 供应商应提交的相关资格证明材料 标的清单 报价表 响应函 业绩证明文件 监狱企业的证明文件</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30个工作日</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不少于90日历天（包含90日历天）</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业绩证明</w:t>
            </w:r>
          </w:p>
        </w:tc>
        <w:tc>
          <w:tcPr>
            <w:tcW w:type="dxa" w:w="2492"/>
          </w:tcPr>
          <w:p>
            <w:pPr>
              <w:pStyle w:val="null3"/>
            </w:pPr>
            <w:r>
              <w:rPr/>
              <w:t>提供2021年1月1日至今类似项目业绩，每提供一个计2分，满分4分。（注：业绩以中标通知书或合同协议书为依据，响应文件中附加盖公章的复印件）</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业绩证明文件</w:t>
            </w:r>
          </w:p>
        </w:tc>
      </w:tr>
      <w:tr>
        <w:tc>
          <w:tcPr>
            <w:tcW w:type="dxa" w:w="831"/>
            <w:vMerge/>
          </w:tcPr>
          <w:p/>
        </w:tc>
        <w:tc>
          <w:tcPr>
            <w:tcW w:type="dxa" w:w="1661"/>
          </w:tcPr>
          <w:p>
            <w:pPr>
              <w:pStyle w:val="null3"/>
            </w:pPr>
            <w:r>
              <w:rPr/>
              <w:t>技术方案</w:t>
            </w:r>
          </w:p>
        </w:tc>
        <w:tc>
          <w:tcPr>
            <w:tcW w:type="dxa" w:w="2492"/>
          </w:tcPr>
          <w:p>
            <w:pPr>
              <w:pStyle w:val="null3"/>
            </w:pPr>
            <w:r>
              <w:rPr/>
              <w:t>1、提供完善的、合理的、全面的初步设计方案(方案完整明确、细节考虑到位，计10-15分；方案、细节基本明确，描述良好的计6-9分；描述符合要求，内容一般的计0-5分。) 2、提供完善的施工图设计（含测绘）服务方案，(方案完整明确、可操作性强、细节考虑到位，计10-15分；方案基本完整，有相对的可操作性，描述良好的计 6-9分；描述符合要求，内容一般的计0-5分。) 3、确保项目实施进度计划的组织措施，根据响应程度横向比较(根据描述完整、可操作性强、细节描述详细的计10-15分，有相对的操作性描述良好计6-9分；相对比内容一般的计0-5分。) 4、有针对本项目重难点的分析、应对措施等根据响应程度横向比较(根据响应文件描述的完整性、可操作性、细节描述详细的计7-10分，有相对的操作性描述良好计4-6分；相对比内容一般的3-0分。)</w:t>
            </w:r>
          </w:p>
        </w:tc>
        <w:tc>
          <w:tcPr>
            <w:tcW w:type="dxa" w:w="831"/>
          </w:tcPr>
          <w:p>
            <w:pPr>
              <w:pStyle w:val="null3"/>
              <w:jc w:val="right"/>
            </w:pPr>
            <w:r>
              <w:rPr/>
              <w:t>55.0000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完全承诺磋商文件和合同条款的要求，对交付时间内质量、人员到位情况、后期服务的响应时间及配合程度等做出实质性承诺（内容应当包含不能完全履行承诺时愿意接受相关处罚的相关承诺），根据响应程度横向比较(承诺内容描述详细、完整计6-9分；承诺内容描述良好计3-5分；承诺内容描述一般的计0-2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1、根据供应商针对本项目提供人员配备投入情况，具备环境类中级工程师及以上，每提供一个得3分，最高可得9分。 2、项目小组设立专人负责制，要求分工合理、责任明确，确保工作有序开展。按其响应程度计（0-4分）。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磋商报价得分=（磋商基准价/最终磋商报价）×价格权值（即20%）×100 （因落实政府采购政策进行价格调整的，以调整后的价格计算评标基准价和磋商报价）</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详见附件：业绩证明文件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