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2A5A0">
      <w:pPr>
        <w:spacing w:line="360" w:lineRule="auto"/>
        <w:ind w:left="1080" w:leftChars="257" w:hanging="540"/>
        <w:jc w:val="center"/>
        <w:outlineLvl w:val="0"/>
        <w:rPr>
          <w:rFonts w:eastAsia="仿宋"/>
          <w:sz w:val="32"/>
          <w:szCs w:val="32"/>
        </w:rPr>
      </w:pPr>
      <w:r>
        <w:rPr>
          <w:rStyle w:val="5"/>
          <w:rFonts w:ascii="Times New Roman" w:eastAsia="仿宋"/>
          <w:szCs w:val="32"/>
        </w:rPr>
        <w:t>拟签订的合同</w:t>
      </w:r>
      <w:bookmarkStart w:id="0" w:name="_Hlt487972895"/>
      <w:bookmarkEnd w:id="0"/>
      <w:bookmarkStart w:id="1" w:name="_Toc487900382"/>
      <w:bookmarkStart w:id="2" w:name="_Toc216513788"/>
      <w:r>
        <w:rPr>
          <w:rStyle w:val="5"/>
          <w:rFonts w:ascii="Times New Roman" w:eastAsia="仿宋"/>
          <w:szCs w:val="32"/>
        </w:rPr>
        <w:t>文本</w:t>
      </w:r>
    </w:p>
    <w:bookmarkEnd w:id="1"/>
    <w:bookmarkEnd w:id="2"/>
    <w:p w14:paraId="5A394EAF">
      <w:pPr>
        <w:keepNext w:val="0"/>
        <w:keepLines w:val="0"/>
        <w:pageBreakBefore w:val="0"/>
        <w:tabs>
          <w:tab w:val="left" w:pos="735"/>
        </w:tabs>
        <w:kinsoku/>
        <w:wordWrap/>
        <w:overflowPunct/>
        <w:topLinePunct w:val="0"/>
        <w:autoSpaceDE w:val="0"/>
        <w:autoSpaceDN w:val="0"/>
        <w:bidi w:val="0"/>
        <w:adjustRightInd w:val="0"/>
        <w:snapToGrid w:val="0"/>
        <w:spacing w:before="240" w:beforeLines="100" w:line="500" w:lineRule="exact"/>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rPr>
        <w:t xml:space="preserve">    </w:t>
      </w:r>
      <w:r>
        <w:rPr>
          <w:rFonts w:eastAsia="仿宋_GB2312"/>
          <w:bCs/>
          <w:sz w:val="24"/>
          <w:lang w:val="zh-CN"/>
        </w:rPr>
        <w:t>住所：</w:t>
      </w:r>
    </w:p>
    <w:p w14:paraId="130D412F">
      <w:pPr>
        <w:keepNext w:val="0"/>
        <w:keepLines w:val="0"/>
        <w:pageBreakBefore w:val="0"/>
        <w:tabs>
          <w:tab w:val="left" w:pos="735"/>
        </w:tabs>
        <w:kinsoku/>
        <w:wordWrap/>
        <w:overflowPunct/>
        <w:topLinePunct w:val="0"/>
        <w:autoSpaceDE w:val="0"/>
        <w:autoSpaceDN w:val="0"/>
        <w:bidi w:val="0"/>
        <w:adjustRightInd w:val="0"/>
        <w:snapToGrid w:val="0"/>
        <w:spacing w:line="500" w:lineRule="exact"/>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     住所：</w:t>
      </w:r>
    </w:p>
    <w:p w14:paraId="7D1BDCA6">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3" w:name="_Toc19515384"/>
      <w:r>
        <w:rPr>
          <w:rFonts w:eastAsia="仿宋_GB2312"/>
          <w:sz w:val="24"/>
        </w:rPr>
        <w:t>一、合同内容（标的、数量、质量等）</w:t>
      </w:r>
      <w:bookmarkEnd w:id="3"/>
      <w:r>
        <w:rPr>
          <w:rFonts w:hint="eastAsia" w:eastAsia="仿宋_GB2312"/>
          <w:sz w:val="24"/>
        </w:rPr>
        <w:t>：</w:t>
      </w:r>
    </w:p>
    <w:p w14:paraId="69C9CBB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4" w:name="_Toc19515385"/>
      <w:r>
        <w:rPr>
          <w:rFonts w:eastAsia="仿宋_GB2312"/>
          <w:sz w:val="24"/>
        </w:rPr>
        <w:t>二、合同价款</w:t>
      </w:r>
      <w:bookmarkEnd w:id="4"/>
    </w:p>
    <w:p w14:paraId="1829F82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1、合同总价：</w:t>
      </w:r>
    </w:p>
    <w:p w14:paraId="2B47F1B6">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highlight w:val="yellow"/>
        </w:rPr>
      </w:pPr>
      <w:r>
        <w:rPr>
          <w:rFonts w:eastAsia="仿宋_GB2312"/>
          <w:sz w:val="24"/>
        </w:rPr>
        <w:t>2、</w:t>
      </w:r>
      <w:r>
        <w:rPr>
          <w:rFonts w:eastAsia="仿宋_GB2312"/>
          <w:sz w:val="24"/>
          <w:highlight w:val="none"/>
        </w:rPr>
        <w:t>合同总价包括：</w:t>
      </w:r>
      <w:r>
        <w:rPr>
          <w:rFonts w:hint="eastAsia" w:eastAsia="仿宋_GB2312"/>
          <w:sz w:val="24"/>
          <w:highlight w:val="none"/>
          <w:lang w:val="en-US" w:eastAsia="zh-CN"/>
        </w:rPr>
        <w:t>服务费、维护费、产品费、人员费、安装调试费、税费及其他一切费用</w:t>
      </w:r>
      <w:r>
        <w:rPr>
          <w:rFonts w:hint="eastAsia" w:eastAsia="仿宋_GB2312"/>
          <w:sz w:val="24"/>
          <w:highlight w:val="none"/>
        </w:rPr>
        <w:t>。</w:t>
      </w:r>
    </w:p>
    <w:p w14:paraId="682D916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3、</w:t>
      </w:r>
      <w:r>
        <w:rPr>
          <w:rFonts w:hint="eastAsia" w:eastAsia="仿宋_GB2312"/>
          <w:sz w:val="24"/>
          <w:lang w:val="en-US" w:eastAsia="zh-CN"/>
        </w:rPr>
        <w:t>合同总价一次包死</w:t>
      </w:r>
      <w:r>
        <w:rPr>
          <w:rFonts w:eastAsia="仿宋_GB2312"/>
          <w:sz w:val="24"/>
        </w:rPr>
        <w:t>，不受市场价变化的影响。</w:t>
      </w:r>
    </w:p>
    <w:p w14:paraId="7D289DC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5" w:name="_Toc19515386"/>
      <w:r>
        <w:rPr>
          <w:rFonts w:eastAsia="仿宋_GB2312"/>
          <w:sz w:val="24"/>
        </w:rPr>
        <w:t>三、合同结算</w:t>
      </w:r>
      <w:bookmarkEnd w:id="5"/>
    </w:p>
    <w:p w14:paraId="57D831A3">
      <w:pPr>
        <w:keepNext w:val="0"/>
        <w:keepLines w:val="0"/>
        <w:pageBreakBefore w:val="0"/>
        <w:kinsoku/>
        <w:wordWrap/>
        <w:overflowPunct/>
        <w:topLinePunct w:val="0"/>
        <w:bidi w:val="0"/>
        <w:adjustRightInd w:val="0"/>
        <w:snapToGrid w:val="0"/>
        <w:spacing w:line="500" w:lineRule="exact"/>
        <w:ind w:firstLine="480" w:firstLineChars="200"/>
        <w:rPr>
          <w:rFonts w:hint="default" w:eastAsia="仿宋_GB2312"/>
          <w:sz w:val="24"/>
          <w:highlight w:val="yellow"/>
          <w:lang w:val="en-US" w:eastAsia="zh-CN"/>
        </w:rPr>
      </w:pPr>
      <w:r>
        <w:rPr>
          <w:rFonts w:eastAsia="仿宋_GB2312"/>
          <w:sz w:val="24"/>
          <w:highlight w:val="none"/>
        </w:rPr>
        <w:t>1、付款比例：</w:t>
      </w:r>
      <w:r>
        <w:rPr>
          <w:rFonts w:hint="eastAsia" w:eastAsia="仿宋_GB2312"/>
          <w:sz w:val="24"/>
          <w:highlight w:val="none"/>
        </w:rPr>
        <w:t>合同签订后30个日历日内支付合同款的50%</w:t>
      </w:r>
      <w:r>
        <w:rPr>
          <w:rFonts w:hint="eastAsia" w:eastAsia="仿宋_GB2312"/>
          <w:sz w:val="24"/>
          <w:highlight w:val="none"/>
          <w:lang w:eastAsia="zh-CN"/>
        </w:rPr>
        <w:t>，交付验收合格后30个日历日内支付合同款的45%，交付验收合格之日</w:t>
      </w:r>
      <w:r>
        <w:rPr>
          <w:rFonts w:hint="eastAsia" w:eastAsia="仿宋_GB2312"/>
          <w:sz w:val="24"/>
          <w:highlight w:val="none"/>
          <w:lang w:val="en-US" w:eastAsia="zh-CN"/>
        </w:rPr>
        <w:t>起</w:t>
      </w:r>
      <w:r>
        <w:rPr>
          <w:rFonts w:hint="eastAsia" w:eastAsia="仿宋_GB2312"/>
          <w:sz w:val="24"/>
          <w:highlight w:val="none"/>
          <w:lang w:eastAsia="zh-CN"/>
        </w:rPr>
        <w:t>12个月</w:t>
      </w:r>
      <w:r>
        <w:rPr>
          <w:rFonts w:hint="eastAsia" w:eastAsia="仿宋_GB2312"/>
          <w:sz w:val="24"/>
          <w:highlight w:val="none"/>
          <w:lang w:val="en-US" w:eastAsia="zh-CN"/>
        </w:rPr>
        <w:t>后</w:t>
      </w:r>
      <w:r>
        <w:rPr>
          <w:rFonts w:hint="eastAsia" w:eastAsia="仿宋_GB2312"/>
          <w:sz w:val="24"/>
          <w:highlight w:val="none"/>
          <w:lang w:eastAsia="zh-CN"/>
        </w:rPr>
        <w:t>付清剩余合同款的5%</w:t>
      </w:r>
      <w:r>
        <w:rPr>
          <w:rFonts w:eastAsia="仿宋_GB2312"/>
          <w:sz w:val="24"/>
          <w:highlight w:val="none"/>
        </w:rPr>
        <w:t>。</w:t>
      </w:r>
      <w:bookmarkStart w:id="12" w:name="_GoBack"/>
      <w:bookmarkEnd w:id="12"/>
    </w:p>
    <w:p w14:paraId="47384D49">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2、结算方式：</w:t>
      </w:r>
      <w:r>
        <w:rPr>
          <w:rFonts w:hint="eastAsia" w:eastAsia="仿宋_GB2312"/>
          <w:sz w:val="24"/>
          <w:lang w:val="en-US" w:eastAsia="zh-CN"/>
        </w:rPr>
        <w:t>银行转账、电汇</w:t>
      </w:r>
      <w:r>
        <w:rPr>
          <w:rFonts w:eastAsia="仿宋_GB2312"/>
          <w:sz w:val="24"/>
        </w:rPr>
        <w:t>。</w:t>
      </w:r>
    </w:p>
    <w:p w14:paraId="53298CC2">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eastAsia="仿宋_GB2312"/>
          <w:sz w:val="24"/>
        </w:rPr>
        <w:t>负责结算，乙方开具合同总价数的全额发票交采购人。</w:t>
      </w:r>
    </w:p>
    <w:p w14:paraId="759CBAB7">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bookmarkStart w:id="6" w:name="_Toc19515387"/>
      <w:r>
        <w:rPr>
          <w:rFonts w:eastAsia="仿宋_GB2312"/>
          <w:sz w:val="24"/>
        </w:rPr>
        <w:t>四、</w:t>
      </w:r>
      <w:r>
        <w:rPr>
          <w:rFonts w:hint="eastAsia" w:eastAsia="仿宋_GB2312"/>
          <w:sz w:val="24"/>
          <w:lang w:val="en-US" w:eastAsia="zh-CN"/>
        </w:rPr>
        <w:t>服务工期、</w:t>
      </w:r>
      <w:r>
        <w:rPr>
          <w:rFonts w:hint="eastAsia" w:eastAsia="仿宋_GB2312"/>
          <w:sz w:val="24"/>
        </w:rPr>
        <w:t>服务</w:t>
      </w:r>
      <w:r>
        <w:rPr>
          <w:rFonts w:eastAsia="仿宋_GB2312"/>
          <w:sz w:val="24"/>
        </w:rPr>
        <w:t>期限、地点</w:t>
      </w:r>
      <w:bookmarkEnd w:id="6"/>
      <w:r>
        <w:rPr>
          <w:rFonts w:hint="eastAsia" w:eastAsia="仿宋_GB2312"/>
          <w:sz w:val="24"/>
        </w:rPr>
        <w:t>：</w:t>
      </w:r>
    </w:p>
    <w:p w14:paraId="4DEB52C2">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val="en-US" w:eastAsia="zh-CN"/>
        </w:rPr>
      </w:pPr>
      <w:r>
        <w:rPr>
          <w:rFonts w:hint="eastAsia" w:eastAsia="仿宋_GB2312"/>
          <w:sz w:val="24"/>
          <w:lang w:val="en-US" w:eastAsia="zh-CN"/>
        </w:rPr>
        <w:t>1、服务工期：合同签订后50日内完成系统上线试运行，3个月内完成跟踪优化，并完成项目验收；</w:t>
      </w:r>
    </w:p>
    <w:p w14:paraId="3BDF9BDA">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highlight w:val="yellow"/>
          <w:lang w:eastAsia="zh-CN"/>
        </w:rPr>
      </w:pPr>
      <w:r>
        <w:rPr>
          <w:rFonts w:hint="eastAsia" w:eastAsia="仿宋_GB2312"/>
          <w:sz w:val="24"/>
          <w:lang w:val="en-US" w:eastAsia="zh-CN"/>
        </w:rPr>
        <w:t>2</w:t>
      </w:r>
      <w:r>
        <w:rPr>
          <w:rFonts w:eastAsia="仿宋_GB2312"/>
          <w:sz w:val="24"/>
        </w:rPr>
        <w:t>、</w:t>
      </w:r>
      <w:r>
        <w:rPr>
          <w:rFonts w:hint="eastAsia" w:eastAsia="仿宋_GB2312"/>
          <w:sz w:val="24"/>
        </w:rPr>
        <w:t>服务</w:t>
      </w:r>
      <w:r>
        <w:rPr>
          <w:rFonts w:eastAsia="仿宋_GB2312"/>
          <w:sz w:val="24"/>
        </w:rPr>
        <w:t>期限：系统经最终验收合格后1年，终身维护</w:t>
      </w:r>
      <w:r>
        <w:rPr>
          <w:rFonts w:hint="eastAsia" w:eastAsia="仿宋_GB2312"/>
          <w:sz w:val="24"/>
          <w:highlight w:val="none"/>
          <w:lang w:eastAsia="zh-CN"/>
        </w:rPr>
        <w:t>；</w:t>
      </w:r>
    </w:p>
    <w:p w14:paraId="096D934A">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3</w:t>
      </w:r>
      <w:r>
        <w:rPr>
          <w:rFonts w:eastAsia="仿宋_GB2312"/>
          <w:sz w:val="24"/>
        </w:rPr>
        <w:t>、地点：采购人指定地点</w:t>
      </w:r>
      <w:r>
        <w:rPr>
          <w:rFonts w:hint="eastAsia" w:eastAsia="仿宋_GB2312"/>
          <w:sz w:val="24"/>
          <w:lang w:eastAsia="zh-CN"/>
        </w:rPr>
        <w:t>；</w:t>
      </w:r>
    </w:p>
    <w:p w14:paraId="0A52C31D">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7" w:name="_Toc19515390"/>
      <w:r>
        <w:rPr>
          <w:rFonts w:eastAsia="仿宋_GB2312"/>
          <w:sz w:val="24"/>
        </w:rPr>
        <w:t>五、技术服务</w:t>
      </w:r>
      <w:bookmarkEnd w:id="7"/>
    </w:p>
    <w:p w14:paraId="6CC4ECF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1、对技术服务的要求：</w:t>
      </w:r>
    </w:p>
    <w:p w14:paraId="6569D808">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rPr>
        <w:t>投标人应响应本次招标项目服务要求并在投标文件中提供详细具体的售后服务条款及保证。</w:t>
      </w:r>
    </w:p>
    <w:p w14:paraId="2355482A">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rPr>
        <w:t>投标人应拥有专业的维护队伍，保证系统的正常运行</w:t>
      </w:r>
      <w:r>
        <w:rPr>
          <w:rFonts w:hint="eastAsia" w:eastAsia="仿宋_GB2312"/>
          <w:sz w:val="24"/>
          <w:lang w:eastAsia="zh-CN"/>
        </w:rPr>
        <w:t>。</w:t>
      </w:r>
    </w:p>
    <w:p w14:paraId="3B2838DD">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eastAsia="zh-CN"/>
        </w:rPr>
        <w:t>质量保修期要求为系统经最终验收合格后1年，终身维护。系统经最终验收合格后一年提供有偿的售后服务，每年技术服务费按</w:t>
      </w:r>
      <w:r>
        <w:rPr>
          <w:rFonts w:hint="eastAsia" w:eastAsia="仿宋_GB2312"/>
          <w:sz w:val="24"/>
          <w:lang w:val="en-US" w:eastAsia="zh-CN"/>
        </w:rPr>
        <w:t>6</w:t>
      </w:r>
      <w:r>
        <w:rPr>
          <w:rFonts w:hint="eastAsia" w:eastAsia="仿宋_GB2312"/>
          <w:sz w:val="24"/>
          <w:lang w:eastAsia="zh-CN"/>
        </w:rPr>
        <w:t>%收取。</w:t>
      </w:r>
    </w:p>
    <w:p w14:paraId="7EF70E2E">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eastAsia="zh-CN"/>
        </w:rPr>
        <w:t>投标人提供7×24小时的电话热线咨询服务。对于电话咨询无法解决的问题，工程师经招标人授权许可的情况下通过远程登陆到招标人信息系统进行远程故障诊断和故障排除。如远程维护不能解决，则在48小时内工程技术人员到达现场维修。对于重大的技术问题，组织有关部门形成专家组进行会诊，确保系统正常运行。本项服务响应时间为48小时。</w:t>
      </w:r>
    </w:p>
    <w:p w14:paraId="3C9AA293">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eastAsia="zh-CN"/>
        </w:rPr>
        <w:t>中标人须负责本项目以及与招标人相关环境的系统集成的协调与帮助。</w:t>
      </w:r>
    </w:p>
    <w:p w14:paraId="6853F62F">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eastAsia="zh-CN"/>
        </w:rPr>
        <w:t>中标人须免费提供每年不少于2次的现场预防性服务和跟踪服务。</w:t>
      </w:r>
    </w:p>
    <w:p w14:paraId="31BC5935">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eastAsia="zh-CN"/>
        </w:rPr>
        <w:t>中标人须为医院培训1-2名系统管理员。使系统管理员达到能处理80-90%故障的能力。</w:t>
      </w:r>
    </w:p>
    <w:p w14:paraId="093CA357">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2、</w:t>
      </w:r>
      <w:r>
        <w:rPr>
          <w:rFonts w:hint="eastAsia" w:eastAsia="仿宋_GB2312"/>
          <w:sz w:val="24"/>
          <w:lang w:val="en-US" w:eastAsia="zh-CN"/>
        </w:rPr>
        <w:t>技术培训</w:t>
      </w:r>
      <w:r>
        <w:rPr>
          <w:rFonts w:eastAsia="仿宋_GB2312"/>
          <w:sz w:val="24"/>
        </w:rPr>
        <w:t>：</w:t>
      </w:r>
    </w:p>
    <w:p w14:paraId="1FD52148">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中标人须通过培训使招标人相关人员能对系统性能独立操作、维护、管理，从而使人员能独立进行管理、故障处理、日常测试维护等日常工作，确保系统能正常安全运行。所有的培训费用计入投标总价。</w:t>
      </w:r>
    </w:p>
    <w:p w14:paraId="0126A47B">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hint="eastAsia" w:eastAsia="仿宋_GB2312"/>
          <w:sz w:val="24"/>
        </w:rPr>
        <w:t>3</w:t>
      </w:r>
      <w:r>
        <w:rPr>
          <w:rFonts w:eastAsia="仿宋_GB2312"/>
          <w:sz w:val="24"/>
        </w:rPr>
        <w:t>、验收条件及标准</w:t>
      </w:r>
    </w:p>
    <w:p w14:paraId="06C37103">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3</w:t>
      </w:r>
      <w:r>
        <w:rPr>
          <w:rFonts w:hint="eastAsia" w:eastAsia="仿宋_GB2312"/>
          <w:sz w:val="24"/>
          <w:lang w:eastAsia="zh-CN"/>
        </w:rPr>
        <w:t>.1中标人提供的系统必须符合国家相应的有关标准、规范要求。</w:t>
      </w:r>
    </w:p>
    <w:p w14:paraId="4B23597F">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3</w:t>
      </w:r>
      <w:r>
        <w:rPr>
          <w:rFonts w:hint="eastAsia" w:eastAsia="仿宋_GB2312"/>
          <w:sz w:val="24"/>
          <w:lang w:eastAsia="zh-CN"/>
        </w:rPr>
        <w:t>.2采购人根据招标文件、中标人的投标文件、合同及中华人民共和国有关标准进行验收。</w:t>
      </w:r>
    </w:p>
    <w:p w14:paraId="461D3D26">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3</w:t>
      </w:r>
      <w:r>
        <w:rPr>
          <w:rFonts w:hint="eastAsia" w:eastAsia="仿宋_GB2312"/>
          <w:sz w:val="24"/>
          <w:lang w:eastAsia="zh-CN"/>
        </w:rPr>
        <w:t>.3合同签订后，由中标人负责委派技术人员到达现场进行安装、调试至验收合格交付招标人使用，招标人予以配合。中标人应在合同规定的安装调试期内完成该项工作。如因中标人责任而造成延期，每逾期一日，中标人按本合同总金额的万分之五向采购人支付违约金。</w:t>
      </w:r>
    </w:p>
    <w:p w14:paraId="7A955331">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3</w:t>
      </w:r>
      <w:r>
        <w:rPr>
          <w:rFonts w:hint="eastAsia" w:eastAsia="仿宋_GB2312"/>
          <w:sz w:val="24"/>
          <w:lang w:eastAsia="zh-CN"/>
        </w:rPr>
        <w:t>.4系统正式运行前进行系统验收，具体验收时间：自系统安装调试结束后十天内完成验收，验收过程所发生的一切费用由中标人承担。</w:t>
      </w:r>
    </w:p>
    <w:p w14:paraId="3BE8AFA5">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8" w:name="_Toc19515392"/>
      <w:r>
        <w:rPr>
          <w:rFonts w:hint="eastAsia" w:eastAsia="仿宋_GB2312"/>
          <w:sz w:val="24"/>
        </w:rPr>
        <w:t>六</w:t>
      </w:r>
      <w:r>
        <w:rPr>
          <w:rFonts w:eastAsia="仿宋_GB2312"/>
          <w:sz w:val="24"/>
        </w:rPr>
        <w:t>、违约责任</w:t>
      </w:r>
      <w:bookmarkEnd w:id="8"/>
    </w:p>
    <w:p w14:paraId="7B90046E">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bookmarkStart w:id="9" w:name="_Toc19515393"/>
      <w:r>
        <w:rPr>
          <w:rFonts w:hint="eastAsia" w:eastAsia="仿宋_GB2312"/>
          <w:sz w:val="24"/>
          <w:lang w:val="en-US" w:eastAsia="zh-CN"/>
        </w:rPr>
        <w:t>6</w:t>
      </w:r>
      <w:r>
        <w:rPr>
          <w:rFonts w:hint="eastAsia" w:eastAsia="仿宋_GB2312"/>
          <w:sz w:val="24"/>
        </w:rPr>
        <w:t>.1因中标人原因造成采购合同无法按时签订的，视为中标人违约，招标人有权解除合同，并因此对招标人造成损失的，中标人还需另行支付10%的应签合同金额的赔偿。</w:t>
      </w:r>
    </w:p>
    <w:p w14:paraId="35EF86BF">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.2在签订采购合同之后，有下列情形之一的，将视为中标人违约，招标人有权解除合同，由此造成的直接损失和间接损失由中标人赔偿：</w:t>
      </w:r>
    </w:p>
    <w:p w14:paraId="25062A5D">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.2.1签订合同后，中标人未按合同规定供应服务的，每逾期1天，按合同金额的1%支付违约金；</w:t>
      </w:r>
    </w:p>
    <w:p w14:paraId="0BDF6B4C">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.2.2提供的服务质量达不到要求的；</w:t>
      </w:r>
    </w:p>
    <w:p w14:paraId="1ACE001A">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.2.3中标人未能按合同规定履行其义务的；</w:t>
      </w:r>
    </w:p>
    <w:p w14:paraId="68DB8B46">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.2.4在签订采购合同之后，中标人要求解除合同的。</w:t>
      </w:r>
    </w:p>
    <w:p w14:paraId="3151AEA1">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rPr>
      </w:pPr>
      <w:r>
        <w:rPr>
          <w:rFonts w:hint="eastAsia" w:eastAsia="仿宋_GB2312"/>
          <w:sz w:val="24"/>
          <w:lang w:val="en-US" w:eastAsia="zh-CN"/>
        </w:rPr>
        <w:t>6</w:t>
      </w:r>
      <w:r>
        <w:rPr>
          <w:rFonts w:hint="eastAsia" w:eastAsia="仿宋_GB2312"/>
          <w:sz w:val="24"/>
        </w:rPr>
        <w:t>.3本合同所有货物或服务，都必须由中标人或在投标文件中明确的单位承担，不得以任何名义和理由进行分包或转包。如有发现，视为中标人违约，招标人有权单方终止合同，对招标人造成损失的，需另行支付相应的赔偿。</w:t>
      </w:r>
    </w:p>
    <w:p w14:paraId="39E620FA">
      <w:pPr>
        <w:keepNext w:val="0"/>
        <w:keepLines w:val="0"/>
        <w:pageBreakBefore w:val="0"/>
        <w:kinsoku/>
        <w:wordWrap/>
        <w:overflowPunct/>
        <w:topLinePunct w:val="0"/>
        <w:bidi w:val="0"/>
        <w:adjustRightInd w:val="0"/>
        <w:snapToGrid w:val="0"/>
        <w:spacing w:line="500" w:lineRule="exact"/>
        <w:ind w:firstLine="480" w:firstLineChars="200"/>
        <w:rPr>
          <w:rFonts w:hint="eastAsia" w:eastAsia="仿宋_GB2312"/>
          <w:sz w:val="24"/>
          <w:lang w:eastAsia="zh-CN"/>
        </w:rPr>
      </w:pPr>
      <w:r>
        <w:rPr>
          <w:rFonts w:hint="eastAsia" w:eastAsia="仿宋_GB2312"/>
          <w:sz w:val="24"/>
          <w:lang w:val="en-US" w:eastAsia="zh-CN"/>
        </w:rPr>
        <w:t>6</w:t>
      </w:r>
      <w:r>
        <w:rPr>
          <w:rFonts w:hint="eastAsia" w:eastAsia="仿宋_GB2312"/>
          <w:sz w:val="24"/>
        </w:rPr>
        <w:t>.4本招标文件未明确的其它约定事项或条款，待招标人与中标人签订合同时，由双方协商订立</w:t>
      </w:r>
      <w:r>
        <w:rPr>
          <w:rFonts w:hint="eastAsia" w:eastAsia="仿宋_GB2312"/>
          <w:sz w:val="24"/>
          <w:lang w:eastAsia="zh-CN"/>
        </w:rPr>
        <w:t>。</w:t>
      </w:r>
    </w:p>
    <w:p w14:paraId="157CC7B7">
      <w:pPr>
        <w:keepNext w:val="0"/>
        <w:keepLines w:val="0"/>
        <w:pageBreakBefore w:val="0"/>
        <w:numPr>
          <w:ilvl w:val="0"/>
          <w:numId w:val="1"/>
        </w:numPr>
        <w:kinsoku/>
        <w:wordWrap/>
        <w:overflowPunct/>
        <w:topLinePunct w:val="0"/>
        <w:bidi w:val="0"/>
        <w:adjustRightInd w:val="0"/>
        <w:snapToGrid w:val="0"/>
        <w:spacing w:line="500" w:lineRule="exact"/>
        <w:ind w:firstLine="480" w:firstLineChars="200"/>
        <w:rPr>
          <w:rFonts w:hint="default" w:eastAsia="仿宋_GB2312"/>
          <w:sz w:val="24"/>
          <w:lang w:val="en-US" w:eastAsia="zh-CN"/>
        </w:rPr>
      </w:pPr>
      <w:r>
        <w:rPr>
          <w:rFonts w:hint="eastAsia" w:eastAsia="仿宋_GB2312"/>
          <w:sz w:val="24"/>
          <w:lang w:val="en-US" w:eastAsia="zh-CN"/>
        </w:rPr>
        <w:t>知识产权</w:t>
      </w:r>
    </w:p>
    <w:p w14:paraId="63AA8FF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480" w:firstLineChars="200"/>
        <w:textAlignment w:val="auto"/>
        <w:rPr>
          <w:rFonts w:hint="default" w:eastAsia="仿宋_GB2312"/>
          <w:sz w:val="24"/>
          <w:lang w:val="en-US" w:eastAsia="zh-CN"/>
        </w:rPr>
      </w:pPr>
      <w:r>
        <w:rPr>
          <w:rFonts w:hint="default" w:eastAsia="仿宋_GB2312"/>
          <w:sz w:val="24"/>
          <w:lang w:val="en-US" w:eastAsia="zh-CN"/>
        </w:rPr>
        <w:t>中标人须保障招标人在使用其系统或系统的任何一部分时，不受到第三方关于侵犯专利权、商标权或工业设计权的指控。任何第三方如果提出侵权指控，中标人须与第三方交涉并承担由此而引起的一切法律责任和费用。</w:t>
      </w:r>
    </w:p>
    <w:p w14:paraId="66D36AF0">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hint="eastAsia" w:eastAsia="仿宋_GB2312"/>
          <w:sz w:val="24"/>
          <w:lang w:val="en-US" w:eastAsia="zh-CN"/>
        </w:rPr>
        <w:t>八</w:t>
      </w:r>
      <w:r>
        <w:rPr>
          <w:rFonts w:eastAsia="仿宋_GB2312"/>
          <w:sz w:val="24"/>
        </w:rPr>
        <w:t>、合同组成</w:t>
      </w:r>
      <w:bookmarkEnd w:id="9"/>
    </w:p>
    <w:p w14:paraId="042BDC4D">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1D78927E">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2、合同文件</w:t>
      </w:r>
    </w:p>
    <w:p w14:paraId="60047143">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3、国家相关规范及标准</w:t>
      </w:r>
    </w:p>
    <w:p w14:paraId="16EE5A30">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4、</w:t>
      </w:r>
      <w:r>
        <w:rPr>
          <w:rFonts w:hint="eastAsia" w:eastAsia="仿宋_GB2312"/>
          <w:sz w:val="24"/>
          <w:lang w:val="en-US" w:eastAsia="zh-CN"/>
        </w:rPr>
        <w:t>招标</w:t>
      </w:r>
      <w:r>
        <w:rPr>
          <w:rFonts w:hint="eastAsia" w:eastAsia="仿宋_GB2312"/>
          <w:sz w:val="24"/>
        </w:rPr>
        <w:t>文件</w:t>
      </w:r>
    </w:p>
    <w:p w14:paraId="3987E166">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r>
        <w:rPr>
          <w:rFonts w:eastAsia="仿宋_GB2312"/>
          <w:sz w:val="24"/>
        </w:rPr>
        <w:t>5、</w:t>
      </w:r>
      <w:r>
        <w:rPr>
          <w:rFonts w:hint="eastAsia" w:eastAsia="仿宋_GB2312"/>
          <w:sz w:val="24"/>
          <w:lang w:val="en-US" w:eastAsia="zh-CN"/>
        </w:rPr>
        <w:t>投标</w:t>
      </w:r>
      <w:r>
        <w:rPr>
          <w:rFonts w:eastAsia="仿宋_GB2312"/>
          <w:sz w:val="24"/>
        </w:rPr>
        <w:t>文件</w:t>
      </w:r>
    </w:p>
    <w:p w14:paraId="088A5841">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10" w:name="_Toc19515394"/>
      <w:r>
        <w:rPr>
          <w:rFonts w:hint="eastAsia" w:eastAsia="仿宋_GB2312"/>
          <w:sz w:val="24"/>
          <w:lang w:val="en-US" w:eastAsia="zh-CN"/>
        </w:rPr>
        <w:t>九</w:t>
      </w:r>
      <w:r>
        <w:rPr>
          <w:rFonts w:eastAsia="仿宋_GB2312"/>
          <w:sz w:val="24"/>
        </w:rPr>
        <w:t>、解决争议的方法</w:t>
      </w:r>
      <w:bookmarkEnd w:id="10"/>
    </w:p>
    <w:p w14:paraId="75B91905">
      <w:pPr>
        <w:keepNext w:val="0"/>
        <w:keepLines w:val="0"/>
        <w:pageBreakBefore w:val="0"/>
        <w:widowControl/>
        <w:kinsoku/>
        <w:wordWrap/>
        <w:overflowPunct/>
        <w:topLinePunct w:val="0"/>
        <w:autoSpaceDE w:val="0"/>
        <w:autoSpaceDN w:val="0"/>
        <w:bidi w:val="0"/>
        <w:snapToGrid w:val="0"/>
        <w:spacing w:line="500" w:lineRule="exact"/>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凡因本合同引起的或与本合同有关的争议，双方应友好协商解决。协商不成时，采用以下争议解决方式：</w:t>
      </w:r>
    </w:p>
    <w:p w14:paraId="5EF34B8C">
      <w:pPr>
        <w:keepNext w:val="0"/>
        <w:keepLines w:val="0"/>
        <w:pageBreakBefore w:val="0"/>
        <w:widowControl/>
        <w:kinsoku/>
        <w:wordWrap/>
        <w:overflowPunct/>
        <w:topLinePunct w:val="0"/>
        <w:autoSpaceDE w:val="0"/>
        <w:autoSpaceDN w:val="0"/>
        <w:bidi w:val="0"/>
        <w:snapToGrid w:val="0"/>
        <w:spacing w:line="500" w:lineRule="exact"/>
        <w:ind w:right="-110" w:firstLine="480" w:firstLineChars="200"/>
        <w:textAlignment w:val="bottom"/>
        <w:rPr>
          <w:rFonts w:eastAsia="仿宋_GB2312"/>
          <w:kern w:val="0"/>
          <w:sz w:val="24"/>
        </w:rPr>
      </w:pPr>
      <w:r>
        <w:rPr>
          <w:rFonts w:eastAsia="仿宋_GB2312"/>
          <w:kern w:val="0"/>
          <w:sz w:val="24"/>
        </w:rPr>
        <w:t>向甲方所在地人民法院提起诉讼。</w:t>
      </w:r>
    </w:p>
    <w:p w14:paraId="1D102355">
      <w:pPr>
        <w:keepNext w:val="0"/>
        <w:keepLines w:val="0"/>
        <w:pageBreakBefore w:val="0"/>
        <w:kinsoku/>
        <w:wordWrap/>
        <w:overflowPunct/>
        <w:topLinePunct w:val="0"/>
        <w:bidi w:val="0"/>
        <w:adjustRightInd w:val="0"/>
        <w:snapToGrid w:val="0"/>
        <w:spacing w:line="500" w:lineRule="exact"/>
        <w:ind w:firstLine="480" w:firstLineChars="200"/>
        <w:rPr>
          <w:rFonts w:eastAsia="仿宋_GB2312"/>
          <w:sz w:val="24"/>
        </w:rPr>
      </w:pPr>
      <w:bookmarkStart w:id="11" w:name="_Toc19515395"/>
      <w:r>
        <w:rPr>
          <w:rFonts w:hint="eastAsia" w:eastAsia="仿宋_GB2312"/>
          <w:sz w:val="24"/>
          <w:lang w:val="en-US" w:eastAsia="zh-CN"/>
        </w:rPr>
        <w:t>十</w:t>
      </w:r>
      <w:r>
        <w:rPr>
          <w:rFonts w:eastAsia="仿宋_GB2312"/>
          <w:sz w:val="24"/>
        </w:rPr>
        <w:t>、合同生效及其它</w:t>
      </w:r>
      <w:bookmarkEnd w:id="11"/>
    </w:p>
    <w:p w14:paraId="2A98DB83">
      <w:pPr>
        <w:keepNext w:val="0"/>
        <w:keepLines w:val="0"/>
        <w:pageBreakBefore w:val="0"/>
        <w:widowControl/>
        <w:kinsoku/>
        <w:wordWrap/>
        <w:overflowPunct/>
        <w:topLinePunct w:val="0"/>
        <w:autoSpaceDE w:val="0"/>
        <w:autoSpaceDN w:val="0"/>
        <w:bidi w:val="0"/>
        <w:snapToGrid w:val="0"/>
        <w:spacing w:line="500" w:lineRule="exact"/>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r>
        <w:rPr>
          <w:rFonts w:hint="eastAsia" w:eastAsia="仿宋_GB2312"/>
          <w:kern w:val="0"/>
          <w:sz w:val="24"/>
        </w:rPr>
        <w:t>若出现有关法律、法规和规章有强制性规定但招标文件未列明的情形，则应按照有关法律、法规和规章强制性规定执行。</w:t>
      </w:r>
    </w:p>
    <w:p w14:paraId="69858EFE">
      <w:pPr>
        <w:keepNext w:val="0"/>
        <w:keepLines w:val="0"/>
        <w:pageBreakBefore w:val="0"/>
        <w:widowControl/>
        <w:tabs>
          <w:tab w:val="left" w:pos="8391"/>
        </w:tabs>
        <w:kinsoku/>
        <w:wordWrap/>
        <w:overflowPunct/>
        <w:topLinePunct w:val="0"/>
        <w:autoSpaceDE w:val="0"/>
        <w:autoSpaceDN w:val="0"/>
        <w:bidi w:val="0"/>
        <w:snapToGrid w:val="0"/>
        <w:spacing w:line="500" w:lineRule="exact"/>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14A89E3A">
      <w:pPr>
        <w:keepNext w:val="0"/>
        <w:keepLines w:val="0"/>
        <w:pageBreakBefore w:val="0"/>
        <w:widowControl/>
        <w:tabs>
          <w:tab w:val="left" w:pos="8391"/>
        </w:tabs>
        <w:kinsoku/>
        <w:wordWrap/>
        <w:overflowPunct/>
        <w:topLinePunct w:val="0"/>
        <w:autoSpaceDE w:val="0"/>
        <w:autoSpaceDN w:val="0"/>
        <w:bidi w:val="0"/>
        <w:snapToGrid w:val="0"/>
        <w:spacing w:line="500" w:lineRule="exact"/>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1106C6F3">
      <w:pPr>
        <w:keepNext w:val="0"/>
        <w:keepLines w:val="0"/>
        <w:pageBreakBefore w:val="0"/>
        <w:widowControl/>
        <w:tabs>
          <w:tab w:val="left" w:pos="8391"/>
        </w:tabs>
        <w:kinsoku/>
        <w:wordWrap/>
        <w:overflowPunct/>
        <w:topLinePunct w:val="0"/>
        <w:autoSpaceDE w:val="0"/>
        <w:autoSpaceDN w:val="0"/>
        <w:bidi w:val="0"/>
        <w:snapToGrid w:val="0"/>
        <w:spacing w:line="500" w:lineRule="exact"/>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25029294">
      <w:pPr>
        <w:keepNext w:val="0"/>
        <w:keepLines w:val="0"/>
        <w:pageBreakBefore w:val="0"/>
        <w:widowControl/>
        <w:tabs>
          <w:tab w:val="left" w:pos="8391"/>
        </w:tabs>
        <w:kinsoku/>
        <w:wordWrap/>
        <w:overflowPunct/>
        <w:topLinePunct w:val="0"/>
        <w:autoSpaceDE w:val="0"/>
        <w:autoSpaceDN w:val="0"/>
        <w:bidi w:val="0"/>
        <w:snapToGrid w:val="0"/>
        <w:spacing w:line="500" w:lineRule="exact"/>
        <w:ind w:right="-69" w:firstLine="480" w:firstLineChars="200"/>
        <w:textAlignment w:val="bottom"/>
        <w:rPr>
          <w:rFonts w:eastAsia="仿宋_GB2312"/>
          <w:kern w:val="0"/>
          <w:sz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593A964F">
        <w:tblPrEx>
          <w:tblCellMar>
            <w:top w:w="0" w:type="dxa"/>
            <w:left w:w="108" w:type="dxa"/>
            <w:bottom w:w="0" w:type="dxa"/>
            <w:right w:w="108" w:type="dxa"/>
          </w:tblCellMar>
        </w:tblPrEx>
        <w:trPr>
          <w:jc w:val="center"/>
        </w:trPr>
        <w:tc>
          <w:tcPr>
            <w:tcW w:w="4643" w:type="dxa"/>
          </w:tcPr>
          <w:p w14:paraId="45CF321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25DA0C5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666459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433FAFB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21D4D5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4017F38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6573A21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4F62DE2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33A77A7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DD79D4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55690FD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426F72AC">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280ECF10">
      <w:pPr>
        <w:adjustRightInd w:val="0"/>
        <w:snapToGrid w:val="0"/>
        <w:spacing w:line="360" w:lineRule="auto"/>
        <w:ind w:firstLine="480" w:firstLineChars="200"/>
        <w:rPr>
          <w:rFonts w:hint="default" w:eastAsia="仿宋_GB2312"/>
          <w:sz w:val="24"/>
          <w:lang w:val="en-US" w:eastAsia="zh-CN"/>
        </w:rPr>
      </w:pPr>
      <w:r>
        <w:rPr>
          <w:rFonts w:hint="eastAsia" w:eastAsia="仿宋_GB2312"/>
          <w:sz w:val="24"/>
          <w:lang w:eastAsia="zh-CN"/>
        </w:rPr>
        <w:t>（</w:t>
      </w:r>
      <w:r>
        <w:rPr>
          <w:rFonts w:hint="eastAsia" w:eastAsia="仿宋_GB2312"/>
          <w:sz w:val="24"/>
          <w:lang w:val="en-US" w:eastAsia="zh-CN"/>
        </w:rPr>
        <w:t>本合同仅供参考，以实际签署合同为准）</w:t>
      </w:r>
    </w:p>
    <w:p w14:paraId="5E38AD9C">
      <w:pPr>
        <w:rPr>
          <w:rFonts w:eastAsia="仿宋_GB2312"/>
          <w:sz w:val="24"/>
        </w:rPr>
      </w:pPr>
    </w:p>
    <w:p w14:paraId="5274B61A">
      <w:pPr>
        <w:rPr>
          <w:rFonts w:eastAsia="仿宋_GB2312"/>
          <w:sz w:val="24"/>
        </w:rPr>
      </w:pPr>
    </w:p>
    <w:p w14:paraId="7D7159EB">
      <w:pPr>
        <w:rPr>
          <w:rFonts w:eastAsia="仿宋_GB2312"/>
          <w:sz w:val="24"/>
        </w:rPr>
      </w:pPr>
    </w:p>
    <w:p w14:paraId="7A819EEE">
      <w:pPr>
        <w:rPr>
          <w:rFonts w:eastAsia="仿宋_GB2312"/>
          <w:sz w:val="24"/>
        </w:rPr>
      </w:pPr>
    </w:p>
    <w:p w14:paraId="0F5D8162">
      <w:pPr>
        <w:rPr>
          <w:rFonts w:eastAsia="仿宋_GB2312"/>
          <w:sz w:val="24"/>
        </w:rPr>
      </w:pPr>
    </w:p>
    <w:p w14:paraId="426B05C0">
      <w:pPr>
        <w:rPr>
          <w:rFonts w:eastAsia="仿宋_GB2312"/>
          <w:sz w:val="24"/>
        </w:rPr>
      </w:pPr>
    </w:p>
    <w:p w14:paraId="7ACF033B">
      <w:pPr>
        <w:rPr>
          <w:rFonts w:eastAsia="仿宋_GB2312"/>
          <w:sz w:val="24"/>
        </w:rPr>
      </w:pPr>
    </w:p>
    <w:p w14:paraId="1441B43C">
      <w:pPr>
        <w:rPr>
          <w:rFonts w:eastAsia="仿宋_GB2312"/>
          <w:sz w:val="24"/>
        </w:rPr>
      </w:pPr>
    </w:p>
    <w:p w14:paraId="2CF274F8">
      <w:pPr>
        <w:rPr>
          <w:rFonts w:eastAsia="仿宋_GB2312"/>
          <w:sz w:val="24"/>
        </w:rPr>
      </w:pPr>
    </w:p>
    <w:p w14:paraId="2B04221D">
      <w:pPr>
        <w:rPr>
          <w:rFonts w:eastAsia="仿宋_GB2312"/>
          <w:sz w:val="24"/>
        </w:rPr>
      </w:pPr>
    </w:p>
    <w:p w14:paraId="599E0437">
      <w:pPr>
        <w:rPr>
          <w:rFonts w:eastAsia="仿宋_GB2312"/>
          <w:sz w:val="24"/>
        </w:rPr>
      </w:pPr>
    </w:p>
    <w:p w14:paraId="609E7E32">
      <w:pPr>
        <w:rPr>
          <w:rFonts w:eastAsia="仿宋_GB2312"/>
          <w:sz w:val="24"/>
        </w:rPr>
      </w:pPr>
    </w:p>
    <w:p w14:paraId="5095327F">
      <w:pPr>
        <w:rPr>
          <w:rFonts w:eastAsia="仿宋_GB2312"/>
          <w:sz w:val="24"/>
        </w:rPr>
      </w:pPr>
    </w:p>
    <w:p w14:paraId="538E2A7A">
      <w:pPr>
        <w:rPr>
          <w:rFonts w:eastAsia="仿宋_GB2312"/>
          <w:sz w:val="24"/>
        </w:rPr>
      </w:pPr>
    </w:p>
    <w:p w14:paraId="39EFB30D">
      <w:pPr>
        <w:rPr>
          <w:rFonts w:eastAsia="仿宋_GB2312"/>
          <w:sz w:val="24"/>
        </w:rPr>
      </w:pPr>
    </w:p>
    <w:p w14:paraId="77BC7E0A">
      <w:pPr>
        <w:rPr>
          <w:rFonts w:eastAsia="仿宋_GB2312"/>
          <w:sz w:val="24"/>
        </w:rPr>
      </w:pPr>
    </w:p>
    <w:p w14:paraId="50DB9A84">
      <w:pPr>
        <w:rPr>
          <w:rFonts w:eastAsia="仿宋_GB2312"/>
          <w:sz w:val="24"/>
        </w:rPr>
      </w:pPr>
    </w:p>
    <w:p w14:paraId="15583BEA">
      <w:pPr>
        <w:rPr>
          <w:rFonts w:eastAsia="仿宋_GB2312"/>
          <w:sz w:val="24"/>
        </w:rPr>
      </w:pPr>
    </w:p>
    <w:p w14:paraId="1B524445">
      <w:pPr>
        <w:rPr>
          <w:rFonts w:eastAsia="仿宋_GB2312"/>
          <w:sz w:val="24"/>
        </w:rPr>
      </w:pPr>
    </w:p>
    <w:p w14:paraId="022E1D61">
      <w:pPr>
        <w:rPr>
          <w:rFonts w:eastAsia="仿宋_GB2312"/>
          <w:sz w:val="24"/>
        </w:rPr>
      </w:pPr>
    </w:p>
    <w:p w14:paraId="55C156F4">
      <w:pPr>
        <w:rPr>
          <w:rFonts w:eastAsia="仿宋_GB2312"/>
          <w:sz w:val="24"/>
        </w:rPr>
      </w:pPr>
    </w:p>
    <w:p w14:paraId="767D4281">
      <w:pPr>
        <w:rPr>
          <w:rFonts w:eastAsia="仿宋_GB2312"/>
          <w:sz w:val="24"/>
        </w:rPr>
      </w:pPr>
    </w:p>
    <w:p w14:paraId="782A12B2">
      <w:pPr>
        <w:rPr>
          <w:rFonts w:eastAsia="仿宋_GB2312"/>
          <w:sz w:val="24"/>
        </w:rPr>
      </w:pPr>
    </w:p>
    <w:p w14:paraId="7721B7FE">
      <w:pPr>
        <w:rPr>
          <w:rFonts w:eastAsia="仿宋_GB2312"/>
          <w:sz w:val="24"/>
        </w:rPr>
      </w:pPr>
      <w:r>
        <w:rPr>
          <w:rFonts w:eastAsia="仿宋_GB2312"/>
          <w:sz w:val="24"/>
        </w:rPr>
        <w:t>合同附件1：</w:t>
      </w:r>
    </w:p>
    <w:tbl>
      <w:tblPr>
        <w:tblStyle w:val="3"/>
        <w:tblW w:w="5000" w:type="pct"/>
        <w:tblInd w:w="0" w:type="dxa"/>
        <w:tblLayout w:type="autofit"/>
        <w:tblCellMar>
          <w:top w:w="0" w:type="dxa"/>
          <w:left w:w="108" w:type="dxa"/>
          <w:bottom w:w="0" w:type="dxa"/>
          <w:right w:w="108" w:type="dxa"/>
        </w:tblCellMar>
      </w:tblPr>
      <w:tblGrid>
        <w:gridCol w:w="1571"/>
        <w:gridCol w:w="2299"/>
        <w:gridCol w:w="2524"/>
        <w:gridCol w:w="2128"/>
      </w:tblGrid>
      <w:tr w14:paraId="25C16137">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77BB6544">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1B3DAE4F">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9252DFC">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36958E7">
            <w:pPr>
              <w:widowControl/>
              <w:jc w:val="center"/>
              <w:rPr>
                <w:rFonts w:eastAsia="仿宋_GB2312"/>
                <w:kern w:val="0"/>
                <w:sz w:val="24"/>
              </w:rPr>
            </w:pPr>
            <w:r>
              <w:rPr>
                <w:rFonts w:eastAsia="仿宋_GB2312"/>
                <w:kern w:val="0"/>
                <w:sz w:val="24"/>
              </w:rPr>
              <w:t>　</w:t>
            </w:r>
          </w:p>
        </w:tc>
      </w:tr>
      <w:tr w14:paraId="3E69D5B0">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1862446">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EC18410">
            <w:pPr>
              <w:widowControl/>
              <w:jc w:val="center"/>
              <w:rPr>
                <w:rFonts w:eastAsia="仿宋_GB2312"/>
                <w:kern w:val="0"/>
                <w:sz w:val="24"/>
              </w:rPr>
            </w:pPr>
            <w:r>
              <w:rPr>
                <w:rFonts w:eastAsia="仿宋_GB2312"/>
                <w:kern w:val="0"/>
                <w:sz w:val="24"/>
              </w:rPr>
              <w:t>　</w:t>
            </w:r>
          </w:p>
        </w:tc>
      </w:tr>
      <w:tr w14:paraId="17683A0F">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7B7E80C2">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457C1538">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16A84048">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47916B67">
            <w:pPr>
              <w:widowControl/>
              <w:jc w:val="left"/>
              <w:rPr>
                <w:rFonts w:eastAsia="仿宋_GB2312"/>
                <w:b/>
                <w:bCs/>
                <w:kern w:val="0"/>
                <w:sz w:val="24"/>
              </w:rPr>
            </w:pPr>
            <w:r>
              <w:rPr>
                <w:rFonts w:eastAsia="仿宋_GB2312"/>
                <w:b/>
                <w:bCs/>
                <w:kern w:val="0"/>
                <w:sz w:val="24"/>
              </w:rPr>
              <w:t>¥</w:t>
            </w:r>
            <w:r>
              <w:rPr>
                <w:rFonts w:hint="eastAsia" w:eastAsia="仿宋_GB2312"/>
                <w:b/>
                <w:bCs/>
                <w:kern w:val="0"/>
                <w:sz w:val="24"/>
              </w:rPr>
              <w:t>：</w:t>
            </w:r>
          </w:p>
        </w:tc>
      </w:tr>
      <w:tr w14:paraId="0C14D45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7C9AA18E">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46D11BEC">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58D7F05E">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5FC3D66A">
            <w:pPr>
              <w:widowControl/>
              <w:jc w:val="center"/>
              <w:rPr>
                <w:rFonts w:eastAsia="仿宋_GB2312"/>
                <w:kern w:val="0"/>
                <w:sz w:val="24"/>
              </w:rPr>
            </w:pPr>
            <w:r>
              <w:rPr>
                <w:rFonts w:eastAsia="仿宋_GB2312"/>
                <w:kern w:val="0"/>
                <w:sz w:val="24"/>
              </w:rPr>
              <w:t>　</w:t>
            </w:r>
          </w:p>
        </w:tc>
      </w:tr>
      <w:tr w14:paraId="3BB37580">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057F590D">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5EA2E45">
            <w:pPr>
              <w:widowControl/>
              <w:jc w:val="center"/>
              <w:rPr>
                <w:rFonts w:eastAsia="仿宋_GB2312"/>
                <w:kern w:val="0"/>
                <w:sz w:val="24"/>
              </w:rPr>
            </w:pPr>
            <w:r>
              <w:rPr>
                <w:rFonts w:eastAsia="仿宋_GB2312"/>
                <w:kern w:val="0"/>
                <w:sz w:val="24"/>
              </w:rPr>
              <w:t>　</w:t>
            </w:r>
          </w:p>
        </w:tc>
      </w:tr>
      <w:tr w14:paraId="012A8D60">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F61F851">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16FB85A1">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16AC2111">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4DBFB773">
            <w:pPr>
              <w:widowControl/>
              <w:jc w:val="center"/>
              <w:rPr>
                <w:rFonts w:eastAsia="仿宋_GB2312"/>
                <w:kern w:val="0"/>
                <w:sz w:val="24"/>
              </w:rPr>
            </w:pPr>
            <w:r>
              <w:rPr>
                <w:rFonts w:eastAsia="仿宋_GB2312"/>
                <w:kern w:val="0"/>
                <w:sz w:val="24"/>
              </w:rPr>
              <w:t>　</w:t>
            </w:r>
          </w:p>
        </w:tc>
      </w:tr>
      <w:tr w14:paraId="2DDC7E74">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2A3DCD1">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743FA42D">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67867764">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579A8D72">
            <w:pPr>
              <w:widowControl/>
              <w:jc w:val="center"/>
              <w:rPr>
                <w:rFonts w:eastAsia="仿宋_GB2312"/>
                <w:kern w:val="0"/>
                <w:sz w:val="24"/>
              </w:rPr>
            </w:pPr>
            <w:r>
              <w:rPr>
                <w:rFonts w:eastAsia="仿宋_GB2312"/>
                <w:kern w:val="0"/>
                <w:sz w:val="24"/>
              </w:rPr>
              <w:t>　</w:t>
            </w:r>
          </w:p>
        </w:tc>
      </w:tr>
      <w:tr w14:paraId="217565B9">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7AB796A3">
            <w:pPr>
              <w:widowControl/>
              <w:jc w:val="left"/>
              <w:rPr>
                <w:rFonts w:eastAsia="仿宋_GB2312"/>
                <w:b/>
                <w:bCs/>
                <w:kern w:val="0"/>
                <w:sz w:val="24"/>
              </w:rPr>
            </w:pPr>
            <w:r>
              <w:rPr>
                <w:rFonts w:eastAsia="仿宋_GB2312"/>
                <w:b/>
                <w:bCs/>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69C3FF29">
            <w:pPr>
              <w:widowControl/>
              <w:jc w:val="left"/>
              <w:rPr>
                <w:rFonts w:eastAsia="仿宋_GB2312"/>
                <w:b/>
                <w:bCs/>
                <w:kern w:val="0"/>
                <w:sz w:val="24"/>
              </w:rPr>
            </w:pPr>
            <w:r>
              <w:rPr>
                <w:rFonts w:eastAsia="仿宋_GB2312"/>
                <w:b/>
                <w:bCs/>
                <w:kern w:val="0"/>
                <w:sz w:val="24"/>
              </w:rPr>
              <w:t xml:space="preserve">   使用单位验收意见：（盖章）</w:t>
            </w:r>
          </w:p>
          <w:p w14:paraId="0C92A661">
            <w:pPr>
              <w:rPr>
                <w:rFonts w:eastAsia="仿宋_GB2312"/>
                <w:sz w:val="24"/>
              </w:rPr>
            </w:pPr>
          </w:p>
        </w:tc>
      </w:tr>
      <w:tr w14:paraId="37E731B8">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6B72079">
            <w:pPr>
              <w:widowControl/>
              <w:jc w:val="center"/>
              <w:rPr>
                <w:rFonts w:eastAsia="仿宋_GB2312"/>
                <w:b/>
                <w:bCs/>
                <w:kern w:val="0"/>
                <w:sz w:val="24"/>
              </w:rPr>
            </w:pPr>
            <w:r>
              <w:rPr>
                <w:rFonts w:eastAsia="仿宋_GB2312"/>
                <w:b/>
                <w:bCs/>
                <w:kern w:val="0"/>
                <w:sz w:val="24"/>
              </w:rPr>
              <w:t xml:space="preserve"> 签字：</w:t>
            </w:r>
          </w:p>
        </w:tc>
        <w:tc>
          <w:tcPr>
            <w:tcW w:w="1349" w:type="pct"/>
            <w:tcBorders>
              <w:top w:val="nil"/>
              <w:left w:val="nil"/>
              <w:bottom w:val="nil"/>
              <w:right w:val="nil"/>
            </w:tcBorders>
            <w:noWrap/>
            <w:vAlign w:val="center"/>
          </w:tcPr>
          <w:p w14:paraId="0F1492EC">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75D35487">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39FD609C">
            <w:pPr>
              <w:widowControl/>
              <w:jc w:val="left"/>
              <w:rPr>
                <w:rFonts w:eastAsia="仿宋_GB2312"/>
                <w:b/>
                <w:bCs/>
                <w:kern w:val="0"/>
                <w:sz w:val="24"/>
              </w:rPr>
            </w:pPr>
            <w:r>
              <w:rPr>
                <w:rFonts w:eastAsia="仿宋_GB2312"/>
                <w:b/>
                <w:bCs/>
                <w:kern w:val="0"/>
                <w:sz w:val="24"/>
              </w:rPr>
              <w:t>　</w:t>
            </w:r>
          </w:p>
        </w:tc>
      </w:tr>
      <w:tr w14:paraId="7F0EE590">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2F559C2C">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20B849E1">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4480A035">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77B718AD">
            <w:pPr>
              <w:widowControl/>
              <w:jc w:val="right"/>
              <w:rPr>
                <w:rFonts w:eastAsia="仿宋_GB2312"/>
                <w:kern w:val="0"/>
                <w:sz w:val="22"/>
                <w:szCs w:val="22"/>
              </w:rPr>
            </w:pPr>
            <w:r>
              <w:rPr>
                <w:rFonts w:eastAsia="仿宋_GB2312"/>
                <w:kern w:val="0"/>
                <w:sz w:val="22"/>
                <w:szCs w:val="22"/>
              </w:rPr>
              <w:t>年   月   日</w:t>
            </w:r>
          </w:p>
        </w:tc>
      </w:tr>
      <w:tr w14:paraId="754BB637">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0AAFBBD7">
            <w:pPr>
              <w:widowControl/>
              <w:jc w:val="center"/>
              <w:rPr>
                <w:rFonts w:eastAsia="仿宋_GB2312"/>
                <w:b/>
                <w:bCs/>
                <w:kern w:val="0"/>
                <w:sz w:val="22"/>
                <w:szCs w:val="22"/>
              </w:rPr>
            </w:pPr>
            <w:r>
              <w:rPr>
                <w:rFonts w:eastAsia="仿宋_GB2312"/>
                <w:b/>
                <w:bCs/>
                <w:kern w:val="0"/>
                <w:sz w:val="22"/>
                <w:szCs w:val="22"/>
              </w:rPr>
              <w:t>采购内容</w:t>
            </w:r>
          </w:p>
        </w:tc>
      </w:tr>
      <w:tr w14:paraId="433CB8F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427AA7FB">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5A04AB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A084E"/>
    <w:multiLevelType w:val="singleLevel"/>
    <w:tmpl w:val="CBAA084E"/>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D36FF5"/>
    <w:rsid w:val="32170855"/>
    <w:rsid w:val="43963698"/>
    <w:rsid w:val="5D531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rFonts w:ascii="宋体"/>
      <w:b/>
      <w:kern w:val="44"/>
      <w:sz w:val="32"/>
      <w:szCs w:val="20"/>
    </w:rPr>
  </w:style>
  <w:style w:type="paragraph" w:customStyle="1" w:styleId="6">
    <w:name w:val="null3"/>
    <w:autoRedefine/>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2068</Words>
  <Characters>2124</Characters>
  <Lines>0</Lines>
  <Paragraphs>0</Paragraphs>
  <TotalTime>2</TotalTime>
  <ScaleCrop>false</ScaleCrop>
  <LinksUpToDate>false</LinksUpToDate>
  <CharactersWithSpaces>2203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2024-11-26T13:01:00Z</dcterms:created>
  <dc:creator>Administrator</dc:creator>
  <cp:lastModifiedBy>wwwy</cp:lastModifiedBy>
  <dcterms:modified xsi:type="dcterms:W3CDTF">2024-11-26T13:49:36Z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4F29B5603EA24D98BEF92A0848E32B41_12</vt:lpwstr>
  </property>
</Properties>
</file>