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版本号：241119002</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2025年度数据中心搬迁及运维服务项目</w:t>
      </w:r>
    </w:p>
    <w:p>
      <w:pPr>
        <w:pStyle w:val="null3"/>
        <w:jc w:val="center"/>
        <w:outlineLvl w:val="2"/>
      </w:pPr>
      <w:r>
        <w:rPr>
          <w:sz w:val="28"/>
          <w:b/>
        </w:rPr>
        <w:t>采购项目编号：</w:t>
      </w:r>
      <w:r>
        <w:rPr>
          <w:sz w:val="28"/>
          <w:b/>
        </w:rPr>
        <w:t>SXHCYJ-2024ZB-016</w:t>
      </w:r>
      <w:r>
        <w:br/>
      </w:r>
      <w:r>
        <w:br/>
      </w:r>
      <w:r>
        <w:br/>
      </w:r>
    </w:p>
    <w:p>
      <w:pPr>
        <w:pStyle w:val="null3"/>
        <w:jc w:val="center"/>
        <w:outlineLvl w:val="2"/>
      </w:pPr>
      <w:r>
        <w:rPr>
          <w:sz w:val="28"/>
          <w:b/>
        </w:rPr>
        <w:t>汉中市人力资源和社会保障局</w:t>
      </w:r>
    </w:p>
    <w:p>
      <w:pPr>
        <w:pStyle w:val="null3"/>
        <w:jc w:val="center"/>
        <w:outlineLvl w:val="2"/>
      </w:pPr>
      <w:r>
        <w:rPr>
          <w:sz w:val="28"/>
          <w:b/>
        </w:rPr>
        <w:t>陕西汉程云吉项目管理有限公司</w:t>
      </w:r>
      <w:r>
        <w:rPr>
          <w:sz w:val="28"/>
          <w:b/>
        </w:rPr>
        <w:t>共同编制</w:t>
      </w:r>
    </w:p>
    <w:p>
      <w:pPr>
        <w:pStyle w:val="null3"/>
        <w:jc w:val="center"/>
        <w:outlineLvl w:val="2"/>
      </w:pPr>
      <w:r>
        <w:rPr>
          <w:sz w:val="28"/>
          <w:b/>
        </w:rPr>
        <w:t>2024年11月19日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陕西汉程云吉项目管理有限公司</w:t>
      </w:r>
      <w:r>
        <w:rPr/>
        <w:t>（以下简称“代理机构”）受</w:t>
      </w:r>
      <w:r>
        <w:rPr/>
        <w:t>汉中市人力资源和社会保障局</w:t>
      </w:r>
      <w:r>
        <w:rPr/>
        <w:t>委托，拟对</w:t>
      </w:r>
      <w:r>
        <w:rPr/>
        <w:t>2025年度数据中心搬迁及运维服务项目</w:t>
      </w:r>
      <w:r>
        <w:rPr/>
        <w:t>采用竞争性磋商采购方式进行采购，兹邀请供应商参加本项目的竞争性磋商。</w:t>
      </w:r>
    </w:p>
    <w:p>
      <w:pPr>
        <w:pStyle w:val="null3"/>
        <w:outlineLvl w:val="2"/>
      </w:pPr>
      <w:r>
        <w:rPr>
          <w:sz w:val="28"/>
          <w:b/>
        </w:rPr>
        <w:t>一、项目编号：</w:t>
      </w:r>
      <w:r>
        <w:rPr>
          <w:sz w:val="28"/>
          <w:b/>
        </w:rPr>
        <w:t>SXHCYJ-2024ZB-016</w:t>
      </w:r>
    </w:p>
    <w:p>
      <w:pPr>
        <w:pStyle w:val="null3"/>
        <w:outlineLvl w:val="2"/>
      </w:pPr>
      <w:r>
        <w:rPr>
          <w:sz w:val="28"/>
          <w:b/>
        </w:rPr>
        <w:t>二、项目名称：</w:t>
      </w:r>
      <w:r>
        <w:rPr>
          <w:sz w:val="28"/>
          <w:b/>
        </w:rPr>
        <w:t>2025年度数据中心搬迁及运维服务项目</w:t>
      </w:r>
    </w:p>
    <w:p>
      <w:pPr>
        <w:pStyle w:val="null3"/>
        <w:outlineLvl w:val="2"/>
      </w:pPr>
      <w:r>
        <w:rPr>
          <w:sz w:val="28"/>
          <w:b/>
        </w:rPr>
        <w:t>三、磋商项目简介</w:t>
      </w:r>
    </w:p>
    <w:p>
      <w:pPr>
        <w:pStyle w:val="null3"/>
        <w:ind w:firstLine="480"/>
      </w:pPr>
      <w:r>
        <w:rPr/>
        <w:t>运维服务要求：通过对采购人数据中心内外网系统平台进行规范化的定期预防性维护和修复性服务，提高网络、主机、数据库、中间件、存储、备份、安全、监控管理等系统的可靠性、稳定性及可使用率；对存在问题及突发故障提供及时有效的技术支持和事前防范机制，减低故障对信息系统的影响，使设备和系统保持或迅速恢复其良好的工作状态，消除产生故障的薄弱环节，使数据中心更趋于稳定、安全、合理和高效。 机房搬迁服务要求：对采购人数据中心机房内现有信息系统和设备进行梳理并统一搬迁。本次搬迁涉及的机房硬件设备约99台，其中PC服务器、刀片服务器以及超融合一体机36台，存储、备份10台，网络及安全设备 53台。（具体搬迁设备数量及型号以现场为准）。 所有搬迁及运维服务均须流程化、规范化，要求服务内容明确，操作步骤标准，保证设备和系统的安全稳定。</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或相关证明文件：具有独立承担民事责任能力的法人、其他组织或自然人，并出具合法有效的营业执照或事业单位法人证书等国家规定的相关证明，自然人参与的提供其身份证明。银行、保险、石油石化、电力、电信等有行业特殊情况的，分支机构参加政府采购，分公司负责人参照法定代表人执行。</w:t>
      </w:r>
    </w:p>
    <w:p>
      <w:pPr>
        <w:pStyle w:val="null3"/>
      </w:pPr>
      <w:r>
        <w:rPr/>
        <w:t>2、法定代表人或单位负责人授权书：法定代表人或单位负责人授权书及被授权人身份证（法定代表人或单位负责人直接参加投标除外，但须出示法定代表人或单位负责人身份证复印件及营业执照复印件</w:t>
      </w:r>
    </w:p>
    <w:p>
      <w:pPr>
        <w:pStyle w:val="null3"/>
      </w:pPr>
      <w:r>
        <w:rPr/>
        <w:t>3、社保及纳税：具有依法缴纳税收和社会保障资金的良好记录（提供开标前六个月内任意一个月的缴纳证明）；</w:t>
      </w:r>
    </w:p>
    <w:p>
      <w:pPr>
        <w:pStyle w:val="null3"/>
      </w:pPr>
      <w:r>
        <w:rPr/>
        <w:t>4、财务审计报告或资信证明或担保函：提供具有财务审计资质单位出具的2023年度财务报告或开标前六个月内其基本账户银行出具的资信证明（附开户许可证）或政府采购信用担保机构出具的投标担保函；</w:t>
      </w:r>
    </w:p>
    <w:p>
      <w:pPr>
        <w:pStyle w:val="null3"/>
      </w:pPr>
      <w:r>
        <w:rPr/>
        <w:t>5、 专业技术能力说明：出具具有履行合同所必需的设备和专业技术能力的声明；</w:t>
      </w:r>
    </w:p>
    <w:p>
      <w:pPr>
        <w:pStyle w:val="null3"/>
      </w:pPr>
      <w:r>
        <w:rPr/>
        <w:t>6、无重大违法记录声明：参加政府采购活动前三年内，在经营活动中没有重大违法记录的声明；</w:t>
      </w:r>
    </w:p>
    <w:p>
      <w:pPr>
        <w:pStyle w:val="null3"/>
      </w:pPr>
      <w:r>
        <w:rPr/>
        <w:t>7、信用截图：通过“信用中国”网站(www.creditchina.gov.cn)、中国政府采购网(www.ccgp.gov.cn)等查询相关主体信用记录（不得为“信用中国”网站中列入失信被执行人和重大税收违法失信主体，不得为中国政府采购网政府采购严重违法失信行为记录名单中被财政部门禁止参加政府采购活动），截止时点为磋商文件发售起至响应文件递交截止时间止（提供查询结果网页清晰截图并加盖供应商公章）</w:t>
      </w:r>
    </w:p>
    <w:p>
      <w:pPr>
        <w:pStyle w:val="null3"/>
      </w:pPr>
      <w:r>
        <w:rPr/>
        <w:t>8、非控股关系：单位负责人为同一人或者存在直接控股、管理关系的不同供应商，不得参加同一合同项下的政府采购活动（注：本项目不接受联合体投标）</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汉中市人力资源和社会保障局</w:t>
      </w:r>
    </w:p>
    <w:p>
      <w:pPr>
        <w:pStyle w:val="null3"/>
      </w:pPr>
      <w:r>
        <w:rPr/>
        <w:t xml:space="preserve"> 地址： </w:t>
      </w:r>
      <w:r>
        <w:rPr/>
        <w:t>汉台区民主街43号</w:t>
      </w:r>
    </w:p>
    <w:p>
      <w:pPr>
        <w:pStyle w:val="null3"/>
      </w:pPr>
      <w:r>
        <w:rPr/>
        <w:t xml:space="preserve"> 邮编： </w:t>
      </w:r>
      <w:r>
        <w:rPr/>
        <w:t>723000</w:t>
      </w:r>
    </w:p>
    <w:p>
      <w:pPr>
        <w:pStyle w:val="null3"/>
      </w:pPr>
      <w:r>
        <w:rPr/>
        <w:t xml:space="preserve"> 联系人： </w:t>
      </w:r>
      <w:r>
        <w:rPr/>
        <w:t>任先生</w:t>
      </w:r>
    </w:p>
    <w:p>
      <w:pPr>
        <w:pStyle w:val="null3"/>
      </w:pPr>
      <w:r>
        <w:rPr/>
        <w:t xml:space="preserve"> 联系电话： </w:t>
      </w:r>
      <w:r>
        <w:rPr/>
        <w:t>0916-2626729</w:t>
      </w:r>
    </w:p>
    <w:p>
      <w:pPr>
        <w:pStyle w:val="null3"/>
        <w:outlineLvl w:val="3"/>
      </w:pPr>
      <w:r>
        <w:rPr>
          <w:sz w:val="24"/>
          <w:b/>
        </w:rPr>
        <w:t>代理机构：</w:t>
      </w:r>
      <w:r>
        <w:rPr>
          <w:sz w:val="24"/>
          <w:b/>
        </w:rPr>
        <w:t>陕西汉程云吉项目管理有限公司</w:t>
      </w:r>
    </w:p>
    <w:p>
      <w:pPr>
        <w:pStyle w:val="null3"/>
      </w:pPr>
      <w:r>
        <w:rPr/>
        <w:t xml:space="preserve"> 地址： </w:t>
      </w:r>
      <w:r>
        <w:rPr/>
        <w:t>陕西省汉中市汉台区陕西省汉中市汉台区东大街街道办事处莲湖路749号汉台区群艺馆院内东南面二楼</w:t>
      </w:r>
    </w:p>
    <w:p>
      <w:pPr>
        <w:pStyle w:val="null3"/>
      </w:pPr>
      <w:r>
        <w:rPr/>
        <w:t xml:space="preserve"> 邮编： </w:t>
      </w:r>
      <w:r>
        <w:rPr/>
        <w:t>723000</w:t>
      </w:r>
    </w:p>
    <w:p>
      <w:pPr>
        <w:pStyle w:val="null3"/>
      </w:pPr>
      <w:r>
        <w:rPr/>
        <w:t xml:space="preserve"> 联系人： </w:t>
      </w:r>
      <w:r>
        <w:rPr/>
        <w:t>丁女士</w:t>
      </w:r>
    </w:p>
    <w:p>
      <w:pPr>
        <w:pStyle w:val="null3"/>
      </w:pPr>
      <w:r>
        <w:rPr/>
        <w:t xml:space="preserve"> 联系电话： </w:t>
      </w:r>
      <w:r>
        <w:rPr/>
        <w:t>0916-2215737</w:t>
      </w:r>
    </w:p>
    <w:p>
      <w:pPr>
        <w:pStyle w:val="null3"/>
        <w:outlineLvl w:val="3"/>
      </w:pPr>
      <w:r>
        <w:rPr>
          <w:sz w:val="24"/>
          <w:b/>
        </w:rPr>
        <w:t>采购监督机构：</w:t>
      </w:r>
      <w:r>
        <w:rPr>
          <w:sz w:val="24"/>
          <w:b/>
        </w:rPr>
        <w:t>汉中市财政局政府采购管理科</w:t>
      </w:r>
    </w:p>
    <w:p>
      <w:pPr>
        <w:pStyle w:val="null3"/>
        <w:ind w:firstLine="480"/>
      </w:pPr>
      <w:r>
        <w:rPr/>
        <w:t>联系人：</w:t>
      </w:r>
      <w:r>
        <w:rPr/>
        <w:t>陈明新</w:t>
      </w:r>
    </w:p>
    <w:p>
      <w:pPr>
        <w:pStyle w:val="null3"/>
        <w:ind w:firstLine="480"/>
      </w:pPr>
      <w:r>
        <w:rPr/>
        <w:t>联系电话：</w:t>
      </w:r>
      <w:r>
        <w:rPr/>
        <w:t>0916-2514015</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采购包1：1,620,000.00元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采购包1保证金金额：5,000.00元</w:t>
            </w:r>
          </w:p>
          <w:p>
            <w:pPr>
              <w:pStyle w:val="null3"/>
            </w:pPr>
            <w:r>
              <w:rPr/>
              <w:t>缴交渠道：转账、支票、汇票等（需通过实体账户、户名及开户行信息）,电子保函</w:t>
            </w:r>
          </w:p>
          <w:p>
            <w:pPr>
              <w:pStyle w:val="null3"/>
            </w:pPr>
            <w:r>
              <w:rPr/>
              <w:t>开户名称：陕西汉程云吉项目管理有限公司</w:t>
            </w:r>
          </w:p>
          <w:p>
            <w:pPr>
              <w:pStyle w:val="null3"/>
            </w:pPr>
            <w:r>
              <w:rPr/>
              <w:t>开户银行：中国工商银行汉中市中山街支行</w:t>
            </w:r>
          </w:p>
          <w:p>
            <w:pPr>
              <w:pStyle w:val="null3"/>
            </w:pPr>
            <w:r>
              <w:rPr/>
              <w:t>银行账号：2606050209200184323</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均参照原国家计委《招标代理服务收费管理暂行办法》（[2002]1980号）、《关于招标代理收费有关问题的通知（发改办价格（2003）857号》和《关于降低部分建设项目收费标准规范收费行为等有关问题的通知》（发改价格〔2011〕534号）规定</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汉中市人力资源和社会保障局</w:t>
      </w:r>
      <w:r>
        <w:rPr/>
        <w:t>和</w:t>
      </w:r>
      <w:r>
        <w:rPr/>
        <w:t>陕西汉程云吉项目管理有限公司</w:t>
      </w:r>
      <w:r>
        <w:rPr/>
        <w:t>享有。对磋商文件中供应商参加本次政府采购活动应当具备的条件，磋商项目技术、服务、商务及其他要求，评审细则及标准由</w:t>
      </w:r>
      <w:r>
        <w:rPr/>
        <w:t>汉中市人力资源和社会保障局</w:t>
      </w:r>
      <w:r>
        <w:rPr/>
        <w:t>负责解释。除上述磋商文件内容，其他内容由</w:t>
      </w:r>
      <w:r>
        <w:rPr/>
        <w:t>陕西汉程云吉项目管理有限公司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汉中市人力资源和社会保障局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陕西汉程云吉项目管理有限公司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满足国家标准，满足甲方要求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陕西汉程云吉项目管理有限公司</w:t>
      </w:r>
      <w:r>
        <w:rPr/>
        <w:t xml:space="preserve"> 负责答复；供应商对除采购需求外的采购文件的询问、质疑由</w:t>
      </w:r>
      <w:r>
        <w:rPr/>
        <w:t>陕西汉程云吉项目管理有限公司</w:t>
      </w:r>
      <w:r>
        <w:rPr/>
        <w:t xml:space="preserve"> 负责答复；供应商对采购过程、采购结果的询问、质疑由 </w:t>
      </w:r>
      <w:r>
        <w:rPr/>
        <w:t>陕西汉程云吉项目管理有限公司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联系人：丁女士</w:t>
      </w:r>
    </w:p>
    <w:p>
      <w:pPr>
        <w:pStyle w:val="null3"/>
      </w:pPr>
      <w:r>
        <w:rPr/>
        <w:t>联系电话：09162215737</w:t>
      </w:r>
    </w:p>
    <w:p>
      <w:pPr>
        <w:pStyle w:val="null3"/>
      </w:pPr>
      <w:r>
        <w:rPr/>
        <w:t>地址：陕西省汉中市汉台区东大街街道办事处莲湖路749号汉台区群艺馆院内东南面二楼　</w:t>
      </w:r>
    </w:p>
    <w:p>
      <w:pPr>
        <w:pStyle w:val="null3"/>
      </w:pPr>
      <w:r>
        <w:rPr/>
        <w:t>邮编：723000</w:t>
      </w:r>
    </w:p>
    <w:p>
      <w:pPr>
        <w:pStyle w:val="null3"/>
      </w:pPr>
      <w:r>
        <w:rPr/>
        <w:t>答复主体：采购单位</w:t>
      </w:r>
    </w:p>
    <w:p>
      <w:pPr>
        <w:pStyle w:val="null3"/>
      </w:pPr>
      <w:r>
        <w:rPr/>
        <w:t>联系人：任先生</w:t>
      </w:r>
    </w:p>
    <w:p>
      <w:pPr>
        <w:pStyle w:val="null3"/>
      </w:pPr>
      <w:r>
        <w:rPr/>
        <w:t>联系电话：09162626322</w:t>
      </w:r>
    </w:p>
    <w:p>
      <w:pPr>
        <w:pStyle w:val="null3"/>
      </w:pPr>
      <w:r>
        <w:rPr/>
        <w:t>地址：陕西省汉中市汉台区民主街43号</w:t>
      </w:r>
    </w:p>
    <w:p>
      <w:pPr>
        <w:pStyle w:val="null3"/>
      </w:pPr>
      <w:r>
        <w:rPr/>
        <w:t>邮编：723000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采购人数据中心内外网系统平台进行规范化的定期预防性维护和修复性服务，提高网络、主机、数据库、中间件、存储、备份、安全、监控管理等系统的可靠性、稳定性及可使用率；对存在问题及突发故障提供及时有效的技术支持和事前防范机制，减低故障对信息系统的影响，使设备和系统保持或迅速恢复其良好的工作状态，消除产生故障的薄弱环节，使数据中心更趋于稳定、安全、合理和高效。 对采购人数据中心机房内现有信息系统和设备进行梳理并统一搬迁。本次搬迁涉及的机房硬件设备约99台，其中PC服务器、刀片服务器以及超融合一体机36台，存储、备份10台，网络及安全设备 53台。（具体搬迁设备数量及型号以现场为准）。 托管机房要求：</w:t>
      </w:r>
      <w:r>
        <w:rPr/>
        <w:t>①机房环境（具</w:t>
      </w:r>
      <w:r>
        <w:rPr/>
        <w:t>备机房专用空调、新风系统）；②电力供应（不少于三组电源保障，保证无间断供电，包括市电供电、油机供电和UPS供电）；③消防应急（全封闭机房标准建设、火灾自动报警灭火系统、人员定期现场巡查）；④安全防护（配备安保巡逻、具备电子门禁、具备准入制度、部署视频监控摄像机）。所有搬迁及运维托管服务均须流程化、规范化，要求服务内容明确，操作步骤标准，保证设备和系统的安全稳定。</w:t>
      </w:r>
    </w:p>
    <w:p>
      <w:pPr>
        <w:pStyle w:val="null3"/>
      </w:pPr>
      <w:r>
        <w:rPr/>
        <w:t xml:space="preserve"> </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1,620,000.00</w:t>
      </w:r>
    </w:p>
    <w:p>
      <w:pPr>
        <w:pStyle w:val="null3"/>
      </w:pPr>
      <w:r>
        <w:rPr/>
        <w:t>采购包最高限价（元）: 1,620,000.00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2024年-2025年度数据中心搬迁及运维服务</w:t>
            </w:r>
          </w:p>
        </w:tc>
        <w:tc>
          <w:tcPr>
            <w:tcW w:type="dxa" w:w="831"/>
          </w:tcPr>
          <w:p>
            <w:pPr>
              <w:pStyle w:val="null3"/>
              <w:jc w:val="right"/>
            </w:pPr>
            <w:r>
              <w:rPr/>
              <w:t>1.00</w:t>
            </w:r>
          </w:p>
        </w:tc>
        <w:tc>
          <w:tcPr>
            <w:tcW w:type="dxa" w:w="831"/>
          </w:tcPr>
          <w:p>
            <w:pPr>
              <w:pStyle w:val="null3"/>
              <w:jc w:val="right"/>
            </w:pPr>
            <w:r>
              <w:rPr/>
              <w:t>1,620,000.00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标的名称：2024年-2025年度数据中心搬迁及运维服务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仿宋" w:hAnsi="仿宋" w:cs="仿宋" w:eastAsia="仿宋"/>
                <w:sz w:val="24"/>
              </w:rPr>
              <w:t>一.机房搬迁工期：运维服务期内完成数据</w:t>
            </w:r>
            <w:r>
              <w:rPr>
                <w:rFonts w:ascii="仿宋" w:hAnsi="仿宋" w:cs="仿宋" w:eastAsia="仿宋"/>
                <w:sz w:val="21"/>
              </w:rPr>
              <w:t>中</w:t>
            </w:r>
            <w:r>
              <w:rPr>
                <w:rFonts w:ascii="仿宋" w:hAnsi="仿宋" w:cs="仿宋" w:eastAsia="仿宋"/>
                <w:sz w:val="21"/>
              </w:rPr>
              <w:t>心</w:t>
            </w:r>
            <w:r>
              <w:rPr>
                <w:rFonts w:ascii="仿宋" w:hAnsi="仿宋" w:cs="仿宋" w:eastAsia="仿宋"/>
                <w:sz w:val="24"/>
              </w:rPr>
              <w:t>硬</w:t>
            </w:r>
            <w:r>
              <w:rPr>
                <w:rFonts w:ascii="仿宋" w:hAnsi="仿宋" w:cs="仿宋" w:eastAsia="仿宋"/>
                <w:sz w:val="24"/>
              </w:rPr>
              <w:t>件设备搬迁。</w:t>
            </w:r>
          </w:p>
          <w:p>
            <w:pPr>
              <w:pStyle w:val="null3"/>
              <w:jc w:val="center"/>
            </w:pPr>
            <w:r>
              <w:rPr>
                <w:rFonts w:ascii="仿宋" w:hAnsi="仿宋" w:cs="仿宋" w:eastAsia="仿宋"/>
                <w:sz w:val="24"/>
                <w:b/>
              </w:rPr>
              <w:t>二、机房运维服务清单</w:t>
            </w:r>
          </w:p>
          <w:p>
            <w:pPr>
              <w:pStyle w:val="null3"/>
              <w:jc w:val="center"/>
            </w:pPr>
            <w:r>
              <w:rPr>
                <w:rFonts w:ascii="fangsong" w:hAnsi="fangsong" w:cs="fangsong" w:eastAsia="fangsong"/>
                <w:sz w:val="21"/>
              </w:rPr>
              <w:t>服务范围包括数据中心已出保的所有软硬件产品的质量保证与技术支持服务，以及数据中心机房的总体运行维护与保障服务，已出保及搬迁的产品信息如下表</w:t>
            </w:r>
          </w:p>
          <w:tbl>
            <w:tblPr>
              <w:tblBorders>
                <w:top w:val="none" w:color="000000" w:sz="4"/>
                <w:left w:val="none" w:color="000000" w:sz="4"/>
                <w:bottom w:val="none" w:color="000000" w:sz="4"/>
                <w:right w:val="none" w:color="000000" w:sz="4"/>
                <w:insideH w:val="none"/>
                <w:insideV w:val="none"/>
              </w:tblBorders>
            </w:tblPr>
            <w:tblGrid>
              <w:gridCol w:w="146"/>
              <w:gridCol w:w="146"/>
              <w:gridCol w:w="842"/>
              <w:gridCol w:w="962"/>
              <w:gridCol w:w="219"/>
              <w:gridCol w:w="227"/>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b/>
                      <w:color w:val="000000"/>
                    </w:rPr>
                    <w:t>序号</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b/>
                      <w:color w:val="000000"/>
                    </w:rPr>
                    <w:t>区域</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b/>
                      <w:color w:val="000000"/>
                    </w:rPr>
                    <w:t>名称</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b/>
                      <w:color w:val="000000"/>
                    </w:rPr>
                    <w:t>型号</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b/>
                      <w:color w:val="000000"/>
                    </w:rPr>
                    <w:t>单位</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b/>
                      <w:color w:val="000000"/>
                    </w:rPr>
                    <w:t>数量</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c>
                <w:tcPr>
                  <w:tcW w:type="dxa" w:w="14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备份一体机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鼎甲</w:t>
                  </w:r>
                  <w:r>
                    <w:rPr>
                      <w:rFonts w:ascii="仿宋" w:hAnsi="仿宋" w:cs="仿宋" w:eastAsia="仿宋"/>
                      <w:sz w:val="20"/>
                      <w:color w:val="000000"/>
                    </w:rPr>
                    <w:t>DK2880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交换区、外网区存储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NetApp AFF A200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外网区虚拟化服务器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联想</w:t>
                  </w:r>
                  <w:r>
                    <w:rPr>
                      <w:rFonts w:ascii="仿宋" w:hAnsi="仿宋" w:cs="仿宋" w:eastAsia="仿宋"/>
                      <w:sz w:val="20"/>
                      <w:color w:val="000000"/>
                    </w:rPr>
                    <w:t>Thinksystem SR860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外网区、交换区数据库服务器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联想</w:t>
                  </w:r>
                  <w:r>
                    <w:rPr>
                      <w:rFonts w:ascii="仿宋" w:hAnsi="仿宋" w:cs="仿宋" w:eastAsia="仿宋"/>
                      <w:sz w:val="20"/>
                      <w:color w:val="000000"/>
                    </w:rPr>
                    <w:t>Thinksystem SR860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外网区网管服务器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联想</w:t>
                  </w:r>
                  <w:r>
                    <w:rPr>
                      <w:rFonts w:ascii="仿宋" w:hAnsi="仿宋" w:cs="仿宋" w:eastAsia="仿宋"/>
                      <w:sz w:val="20"/>
                      <w:color w:val="000000"/>
                    </w:rPr>
                    <w:t>Thinksystem RD350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生物特征数据库服务器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联想</w:t>
                  </w:r>
                  <w:r>
                    <w:rPr>
                      <w:rFonts w:ascii="仿宋" w:hAnsi="仿宋" w:cs="仿宋" w:eastAsia="仿宋"/>
                      <w:sz w:val="20"/>
                      <w:color w:val="000000"/>
                    </w:rPr>
                    <w:t>Thinksystem SR850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测试服务器、</w:t>
                  </w:r>
                  <w:r>
                    <w:rPr>
                      <w:rFonts w:ascii="仿宋" w:hAnsi="仿宋" w:cs="仿宋" w:eastAsia="仿宋"/>
                      <w:sz w:val="20"/>
                      <w:color w:val="000000"/>
                    </w:rPr>
                    <w:t>FTP服务器、应用服务器、前置服务器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联想</w:t>
                  </w:r>
                  <w:r>
                    <w:rPr>
                      <w:rFonts w:ascii="仿宋" w:hAnsi="仿宋" w:cs="仿宋" w:eastAsia="仿宋"/>
                      <w:sz w:val="20"/>
                      <w:color w:val="000000"/>
                    </w:rPr>
                    <w:t>Thinksystem SR550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外网区核心交换机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华为</w:t>
                  </w:r>
                  <w:r>
                    <w:rPr>
                      <w:rFonts w:ascii="仿宋" w:hAnsi="仿宋" w:cs="仿宋" w:eastAsia="仿宋"/>
                      <w:sz w:val="20"/>
                      <w:color w:val="000000"/>
                    </w:rPr>
                    <w:t>S7710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9</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外网区业务接入交换机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华为</w:t>
                  </w:r>
                  <w:r>
                    <w:rPr>
                      <w:rFonts w:ascii="仿宋" w:hAnsi="仿宋" w:cs="仿宋" w:eastAsia="仿宋"/>
                      <w:sz w:val="20"/>
                      <w:color w:val="000000"/>
                    </w:rPr>
                    <w:t>S5720-36C-EI</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10</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外网区带外管理交换机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华三</w:t>
                  </w:r>
                  <w:r>
                    <w:rPr>
                      <w:rFonts w:ascii="仿宋" w:hAnsi="仿宋" w:cs="仿宋" w:eastAsia="仿宋"/>
                      <w:sz w:val="20"/>
                      <w:color w:val="000000"/>
                    </w:rPr>
                    <w:t>S3500V2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11</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交换区核心交换机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华为</w:t>
                  </w:r>
                  <w:r>
                    <w:rPr>
                      <w:rFonts w:ascii="仿宋" w:hAnsi="仿宋" w:cs="仿宋" w:eastAsia="仿宋"/>
                      <w:sz w:val="20"/>
                      <w:color w:val="000000"/>
                    </w:rPr>
                    <w:t>7703</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12</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外网、交换区光纤交换机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博科</w:t>
                  </w:r>
                  <w:r>
                    <w:rPr>
                      <w:rFonts w:ascii="仿宋" w:hAnsi="仿宋" w:cs="仿宋" w:eastAsia="仿宋"/>
                      <w:sz w:val="20"/>
                      <w:color w:val="000000"/>
                    </w:rPr>
                    <w:t>Brocade 6505</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13</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外网区出口防火墙</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USG-FW-4000-T-NF14600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14</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交换区边界防火墙</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USG-FW-4000-T-NF3600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15</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外网区负载均衡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A10 Thunder3030S</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16</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交换区负载均衡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ADC 8020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17</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外网区入侵防御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NGIPS5000-A</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18</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外网区入侵检测系统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APT800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19</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交换区入侵检测系统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NT3000-LT-SRP</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20</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外网区堡垒机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OSM-5600-S</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21</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WEB防火墙</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WAF6000-A</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22</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安全域流审计（引擎）</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FA6500ER</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23</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安全域流审计（控制中心）</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FA6500SR</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24</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交换区集控探针</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CMD-6000-1000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25</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交换区网闸</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GAP-6000-5610BD</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26</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数据交换服务器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DC-6000-2390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27</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天清集中监控管理系统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CM-6000-3500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28</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虚拟化软件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VMware vSphere 6.0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29</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数据库软件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Oracle Database Enterprise 11g</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30</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中间件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Weblogic Server Enterprise Edition 11g</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31</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操作系统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Windows Server 2012数据中心版</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32</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操作系统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Redhat 7.0企业版</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33</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泰合信息安全运营中心系统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启明星辰</w:t>
                  </w:r>
                  <w:r>
                    <w:rPr>
                      <w:rFonts w:ascii="仿宋" w:hAnsi="仿宋" w:cs="仿宋" w:eastAsia="仿宋"/>
                      <w:sz w:val="20"/>
                      <w:color w:val="000000"/>
                    </w:rPr>
                    <w:t>TSOC-USM-CDB</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34</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数据库审计系统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YK-DBAS-1000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35</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数据中心安全服务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系统渗透测试、代码审计、漏洞扫描、攻防演练、</w:t>
                  </w:r>
                  <w:r>
                    <w:rPr>
                      <w:rFonts w:ascii="仿宋" w:hAnsi="仿宋" w:cs="仿宋" w:eastAsia="仿宋"/>
                      <w:sz w:val="20"/>
                    </w:rPr>
                    <w:t>等保测评、</w:t>
                  </w:r>
                  <w:r>
                    <w:rPr>
                      <w:rFonts w:ascii="仿宋" w:hAnsi="仿宋" w:cs="仿宋" w:eastAsia="仿宋"/>
                      <w:sz w:val="20"/>
                    </w:rPr>
                    <w:t>应急处置</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项</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36</w:t>
                  </w:r>
                </w:p>
              </w:tc>
              <w:tc>
                <w:tcPr>
                  <w:tcW w:type="dxa" w:w="146"/>
                  <w:vMerge/>
                  <w:tcBorders>
                    <w:top w:val="none" w:color="000000" w:sz="4"/>
                    <w:left w:val="none" w:color="000000" w:sz="4"/>
                    <w:bottom w:val="none" w:color="000000" w:sz="4"/>
                    <w:right w:val="single" w:color="000000" w:sz="4"/>
                  </w:tcBorders>
                </w:tcPr>
                <w:p/>
              </w:tc>
              <w:tc>
                <w:tcPr>
                  <w:tcW w:type="dxa" w:w="8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安全设备特征库授权等</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入侵检测（天阗</w:t>
                  </w:r>
                  <w:r>
                    <w:rPr>
                      <w:rFonts w:ascii="仿宋" w:hAnsi="仿宋" w:cs="仿宋" w:eastAsia="仿宋"/>
                      <w:sz w:val="20"/>
                    </w:rPr>
                    <w:t>NT3000-LT-SRP）</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vMerge/>
                  <w:tcBorders>
                    <w:top w:val="none" w:color="000000" w:sz="4"/>
                    <w:left w:val="single" w:color="000000" w:sz="4"/>
                    <w:bottom w:val="none" w:color="000000" w:sz="4"/>
                    <w:right w:val="single" w:color="000000" w:sz="4"/>
                  </w:tcBorders>
                </w:tcPr>
                <w:p/>
              </w:tc>
              <w:tc>
                <w:tcPr>
                  <w:tcW w:type="dxa" w:w="146"/>
                  <w:vMerge/>
                  <w:tcBorders>
                    <w:top w:val="none" w:color="000000" w:sz="4"/>
                    <w:left w:val="none" w:color="000000" w:sz="4"/>
                    <w:bottom w:val="none" w:color="000000" w:sz="4"/>
                    <w:right w:val="single" w:color="000000" w:sz="4"/>
                  </w:tcBorders>
                </w:tcPr>
                <w:p/>
              </w:tc>
              <w:tc>
                <w:tcPr>
                  <w:tcW w:type="dxa" w:w="842"/>
                  <w:vMerge/>
                  <w:tcBorders>
                    <w:top w:val="none" w:color="000000" w:sz="4"/>
                    <w:left w:val="none" w:color="000000" w:sz="4"/>
                    <w:bottom w:val="none" w:color="000000" w:sz="4"/>
                    <w:right w:val="single" w:color="000000" w:sz="4"/>
                  </w:tcBorders>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入侵防御（天清</w:t>
                  </w:r>
                  <w:r>
                    <w:rPr>
                      <w:rFonts w:ascii="仿宋" w:hAnsi="仿宋" w:cs="仿宋" w:eastAsia="仿宋"/>
                      <w:sz w:val="20"/>
                    </w:rPr>
                    <w:t>NGIPS5000-A）</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vMerge/>
                  <w:tcBorders>
                    <w:top w:val="none" w:color="000000" w:sz="4"/>
                    <w:left w:val="single" w:color="000000" w:sz="4"/>
                    <w:bottom w:val="none" w:color="000000" w:sz="4"/>
                    <w:right w:val="single" w:color="000000" w:sz="4"/>
                  </w:tcBorders>
                </w:tcPr>
                <w:p/>
              </w:tc>
              <w:tc>
                <w:tcPr>
                  <w:tcW w:type="dxa" w:w="146"/>
                  <w:vMerge/>
                  <w:tcBorders>
                    <w:top w:val="none" w:color="000000" w:sz="4"/>
                    <w:left w:val="none" w:color="000000" w:sz="4"/>
                    <w:bottom w:val="none" w:color="000000" w:sz="4"/>
                    <w:right w:val="single" w:color="000000" w:sz="4"/>
                  </w:tcBorders>
                </w:tcPr>
                <w:p/>
              </w:tc>
              <w:tc>
                <w:tcPr>
                  <w:tcW w:type="dxa" w:w="842"/>
                  <w:vMerge/>
                  <w:tcBorders>
                    <w:top w:val="none" w:color="000000" w:sz="4"/>
                    <w:left w:val="none" w:color="000000" w:sz="4"/>
                    <w:bottom w:val="none" w:color="000000" w:sz="4"/>
                    <w:right w:val="single" w:color="000000" w:sz="4"/>
                  </w:tcBorders>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WEB防火墙（天清WAF6000-A）</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vMerge/>
                  <w:tcBorders>
                    <w:top w:val="none" w:color="000000" w:sz="4"/>
                    <w:left w:val="single" w:color="000000" w:sz="4"/>
                    <w:bottom w:val="none" w:color="000000" w:sz="4"/>
                    <w:right w:val="single" w:color="000000" w:sz="4"/>
                  </w:tcBorders>
                </w:tcPr>
                <w:p/>
              </w:tc>
              <w:tc>
                <w:tcPr>
                  <w:tcW w:type="dxa" w:w="146"/>
                  <w:vMerge/>
                  <w:tcBorders>
                    <w:top w:val="none" w:color="000000" w:sz="4"/>
                    <w:left w:val="none" w:color="000000" w:sz="4"/>
                    <w:bottom w:val="none" w:color="000000" w:sz="4"/>
                    <w:right w:val="single" w:color="000000" w:sz="4"/>
                  </w:tcBorders>
                </w:tcPr>
                <w:p/>
              </w:tc>
              <w:tc>
                <w:tcPr>
                  <w:tcW w:type="dxa" w:w="842"/>
                  <w:vMerge/>
                  <w:tcBorders>
                    <w:top w:val="none" w:color="000000" w:sz="4"/>
                    <w:left w:val="none" w:color="000000" w:sz="4"/>
                    <w:bottom w:val="none" w:color="000000" w:sz="4"/>
                    <w:right w:val="single" w:color="000000" w:sz="4"/>
                  </w:tcBorders>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入侵检测（天阗</w:t>
                  </w:r>
                  <w:r>
                    <w:rPr>
                      <w:rFonts w:ascii="仿宋" w:hAnsi="仿宋" w:cs="仿宋" w:eastAsia="仿宋"/>
                      <w:sz w:val="20"/>
                    </w:rPr>
                    <w:t>APT800）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vMerge/>
                  <w:tcBorders>
                    <w:top w:val="none" w:color="000000" w:sz="4"/>
                    <w:left w:val="single" w:color="000000" w:sz="4"/>
                    <w:bottom w:val="none" w:color="000000" w:sz="4"/>
                    <w:right w:val="single" w:color="000000" w:sz="4"/>
                  </w:tcBorders>
                </w:tcPr>
                <w:p/>
              </w:tc>
              <w:tc>
                <w:tcPr>
                  <w:tcW w:type="dxa" w:w="146"/>
                  <w:vMerge/>
                  <w:tcBorders>
                    <w:top w:val="none" w:color="000000" w:sz="4"/>
                    <w:left w:val="none" w:color="000000" w:sz="4"/>
                    <w:bottom w:val="none" w:color="000000" w:sz="4"/>
                    <w:right w:val="single" w:color="000000" w:sz="4"/>
                  </w:tcBorders>
                </w:tcPr>
                <w:p/>
              </w:tc>
              <w:tc>
                <w:tcPr>
                  <w:tcW w:type="dxa" w:w="842"/>
                  <w:vMerge/>
                  <w:tcBorders>
                    <w:top w:val="none" w:color="000000" w:sz="4"/>
                    <w:left w:val="none" w:color="000000" w:sz="4"/>
                    <w:bottom w:val="none" w:color="000000" w:sz="4"/>
                    <w:right w:val="single" w:color="000000" w:sz="4"/>
                  </w:tcBorders>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入侵防御（天清</w:t>
                  </w:r>
                  <w:r>
                    <w:rPr>
                      <w:rFonts w:ascii="仿宋" w:hAnsi="仿宋" w:cs="仿宋" w:eastAsia="仿宋"/>
                      <w:sz w:val="20"/>
                    </w:rPr>
                    <w:t>NGIPS5000-M1）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37</w:t>
                  </w:r>
                </w:p>
              </w:tc>
              <w:tc>
                <w:tcPr>
                  <w:tcW w:type="dxa" w:w="1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内网区</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数据中心应用服务器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X3850 X5</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38</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主存储系统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FAS8040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39</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终端管理系统服务器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X3650M4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40</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刀片中心</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Flex System</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41</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刀片服务器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X240 M5</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42</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DCRS-7608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43</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DCRS-7604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44</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二级交换机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DCRS-5950-52T-L</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45</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接入交换机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DCRS-5200-52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46</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核心专线路由器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HUAWEI AR2200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47</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千兆防火墙</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NGFW4000-UF TG-5330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48</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VPN安全网关</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TV-6524-VONE</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49</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负载均衡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AX2500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50</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路由器</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icg 3000d</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51</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多业务安全网</w:t>
                  </w:r>
                  <w:r>
                    <w:rPr>
                      <w:rFonts w:ascii="仿宋" w:hAnsi="仿宋" w:cs="仿宋" w:eastAsia="仿宋"/>
                      <w:sz w:val="20"/>
                      <w:color w:val="000000"/>
                    </w:rPr>
                    <w:t>A</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DCFW-1800E-N7204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52</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多业务安全网</w:t>
                  </w:r>
                  <w:r>
                    <w:rPr>
                      <w:rFonts w:ascii="仿宋" w:hAnsi="仿宋" w:cs="仿宋" w:eastAsia="仿宋"/>
                      <w:sz w:val="20"/>
                      <w:color w:val="000000"/>
                    </w:rPr>
                    <w:t>B</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DCFW-1800E-N6104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53</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多业务安全网</w:t>
                  </w:r>
                  <w:r>
                    <w:rPr>
                      <w:rFonts w:ascii="仿宋" w:hAnsi="仿宋" w:cs="仿宋" w:eastAsia="仿宋"/>
                      <w:sz w:val="20"/>
                      <w:color w:val="000000"/>
                    </w:rPr>
                    <w:t>C</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DCFW-1800E-N6008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54</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运维安全审计系统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DCSAS-1000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55</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人社信息网络边界防护及接入终端合规管理平台准入控制系统硬件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天清</w:t>
                  </w:r>
                  <w:r>
                    <w:rPr>
                      <w:rFonts w:ascii="仿宋" w:hAnsi="仿宋" w:cs="仿宋" w:eastAsia="仿宋"/>
                      <w:sz w:val="20"/>
                      <w:color w:val="000000"/>
                    </w:rPr>
                    <w:t>NGIPS5000-M1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56</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视频会议终端（含高清摄像头）</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XT1000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57</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数据库软件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Oracle Database Enterprise 10g</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58</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中间件</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Weblogic Server Enterprise Edition 10g</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59</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操作系统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Windows Server 2012数据中心版</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60</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操作系统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Redhat 6.0企业版</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61</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人社信息网络边界防护及接入终端合规管理平台</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天珣内网安全风险管理与审计系统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62</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数据库</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SQL Server2008企业版</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63</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生物特征采集系统运维</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智慧眼</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64</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计算存储超融合一体机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aServer-R-2105P超融合一体机</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65</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备份一体机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BoxSure XT-5260备份一体机</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66</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存储系统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NCS4450H存储</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67</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FC光纤交换机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DS6510光纤交换机</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68</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服务器深度安全防护系统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Deep Security服务器深度安全防护系统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69</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防火墙</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DCFW-1800E-N6008下一代防火墙</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70</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核心万兆防火墙</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DCFW-1800E-X7160下一代防火墙</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71</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入侵检测系统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IDS-ICSNX3-N1010A入侵检测系统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72</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数据库审计系统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YK-DBAS-1000数据库审计系统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73</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日志审计系统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DCSSA-D110日志审计系统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74</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漏洞扫描系统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YK-LS-100漏洞扫描系统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75</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网络管理系统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DCLM-ITMS IT资源管理平台</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76</w:t>
                  </w:r>
                </w:p>
              </w:tc>
              <w:tc>
                <w:tcPr>
                  <w:tcW w:type="dxa" w:w="146"/>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核心交换机（含光模块）</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DCRS-7608E</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77</w:t>
                  </w:r>
                </w:p>
              </w:tc>
              <w:tc>
                <w:tcPr>
                  <w:tcW w:type="dxa" w:w="14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搬迁前动力环境运维</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精密空调</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STULZ  CPD612A</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78</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艾默生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UL33-0600L 60KVA 含60节蓄电池</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79</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新风机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天方</w:t>
                  </w:r>
                  <w:r>
                    <w:rPr>
                      <w:rFonts w:ascii="仿宋" w:hAnsi="仿宋" w:cs="仿宋" w:eastAsia="仿宋"/>
                      <w:sz w:val="20"/>
                      <w:color w:val="000000"/>
                    </w:rPr>
                    <w:t>X-15G</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80</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配电装修</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施耐德</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项</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81</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发电机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威尔逊</w:t>
                  </w:r>
                  <w:r>
                    <w:rPr>
                      <w:rFonts w:ascii="仿宋" w:hAnsi="仿宋" w:cs="仿宋" w:eastAsia="仿宋"/>
                      <w:sz w:val="20"/>
                      <w:color w:val="000000"/>
                    </w:rPr>
                    <w:t>P550E</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82</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机房动力环境监控系统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CSS3000机房安全自动化监控系统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83</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消防系统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消防控制器、温感、烟感、气体灭火</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84</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视频监控</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海康威视视频监控</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85</w:t>
                  </w:r>
                </w:p>
              </w:tc>
              <w:tc>
                <w:tcPr>
                  <w:tcW w:type="dxa" w:w="146"/>
                  <w:vMerge/>
                  <w:tcBorders>
                    <w:top w:val="none" w:color="000000" w:sz="4"/>
                    <w:left w:val="none" w:color="000000" w:sz="4"/>
                    <w:bottom w:val="non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门禁系统</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海康威视门禁系统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86</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搬迁</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机房搬迁至托管机房</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除动力环境外，搬迁其它所有在用设备，具体搬迁设备数量及型号以现场为准</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项</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87</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托管</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设备托管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标准</w:t>
                  </w:r>
                  <w:r>
                    <w:rPr>
                      <w:rFonts w:ascii="仿宋" w:hAnsi="仿宋" w:cs="仿宋" w:eastAsia="仿宋"/>
                      <w:sz w:val="20"/>
                      <w:color w:val="000000"/>
                    </w:rPr>
                    <w:t>IDC机房，具备恒温恒湿、14个标准42U服务器机柜、完善的动力环境监控系统、</w:t>
                  </w:r>
                  <w:r>
                    <w:rPr>
                      <w:rFonts w:ascii="仿宋" w:hAnsi="仿宋" w:cs="仿宋" w:eastAsia="仿宋"/>
                      <w:sz w:val="20"/>
                      <w:color w:val="000000"/>
                    </w:rPr>
                    <w:t>消防系统、</w:t>
                  </w:r>
                  <w:r>
                    <w:rPr>
                      <w:rFonts w:ascii="仿宋" w:hAnsi="仿宋" w:cs="仿宋" w:eastAsia="仿宋"/>
                      <w:sz w:val="20"/>
                      <w:color w:val="000000"/>
                    </w:rPr>
                    <w:t>视频监控系统和门禁系统</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项</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88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专线</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业务专网</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color w:val="000000"/>
                    </w:rPr>
                    <w:t>专网数字电路，托管机房至汉中人社现有机房，线路带宽</w:t>
                  </w:r>
                  <w:r>
                    <w:rPr>
                      <w:rFonts w:ascii="仿宋" w:hAnsi="仿宋" w:cs="仿宋" w:eastAsia="仿宋"/>
                      <w:sz w:val="20"/>
                      <w:color w:val="000000"/>
                    </w:rPr>
                    <w:t>100M</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条</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0"/>
                    </w:rPr>
                    <w:t>5</w:t>
                  </w:r>
                </w:p>
              </w:tc>
            </w:tr>
          </w:tbl>
          <w:p>
            <w:pPr>
              <w:pStyle w:val="null3"/>
            </w:pPr>
            <w:r>
              <w:rPr/>
              <w:t xml:space="preserve"> </w:t>
            </w:r>
          </w:p>
          <w:p>
            <w:pPr>
              <w:pStyle w:val="null3"/>
              <w:jc w:val="left"/>
            </w:pPr>
            <w:r>
              <w:rPr>
                <w:rFonts w:ascii="仿宋" w:hAnsi="仿宋" w:cs="仿宋" w:eastAsia="仿宋"/>
                <w:sz w:val="24"/>
                <w:b/>
              </w:rPr>
              <w:t>三、总体要求</w:t>
            </w:r>
          </w:p>
          <w:p>
            <w:pPr>
              <w:pStyle w:val="null3"/>
              <w:ind w:firstLine="480"/>
              <w:jc w:val="left"/>
            </w:pPr>
            <w:r>
              <w:rPr>
                <w:rFonts w:ascii="仿宋" w:hAnsi="仿宋" w:cs="仿宋" w:eastAsia="仿宋"/>
                <w:sz w:val="24"/>
              </w:rPr>
              <w:t>运维服务要求：通过对</w:t>
            </w:r>
            <w:r>
              <w:rPr>
                <w:rFonts w:ascii="仿宋" w:hAnsi="仿宋" w:cs="仿宋" w:eastAsia="仿宋"/>
                <w:sz w:val="24"/>
              </w:rPr>
              <w:t>采购人</w:t>
            </w:r>
            <w:r>
              <w:rPr>
                <w:rFonts w:ascii="仿宋" w:hAnsi="仿宋" w:cs="仿宋" w:eastAsia="仿宋"/>
                <w:sz w:val="24"/>
              </w:rPr>
              <w:t>数据中心内外网系统平台进行规范化的定期预防性维护和修复性服务，提高网络、主机、数据库、中间件、存储、备份、安全、监控管理等系统的可靠性、稳定性及可使用率；对存在问题及突发故障提供及时有效的技术支持和事前防范机制，减低故障对信息系统的影响，使设备和系统保持或迅速恢复其良好的工作状态，消除产生故障的薄弱环节，使数据中心更趋于稳定、安全、合理和高效。</w:t>
            </w:r>
          </w:p>
          <w:p>
            <w:pPr>
              <w:pStyle w:val="null3"/>
              <w:ind w:firstLine="480"/>
              <w:jc w:val="left"/>
            </w:pPr>
            <w:r>
              <w:rPr>
                <w:rFonts w:ascii="仿宋" w:hAnsi="仿宋" w:cs="仿宋" w:eastAsia="仿宋"/>
                <w:sz w:val="24"/>
              </w:rPr>
              <w:t>机房搬迁服务要求：对</w:t>
            </w:r>
            <w:r>
              <w:rPr>
                <w:rFonts w:ascii="仿宋" w:hAnsi="仿宋" w:cs="仿宋" w:eastAsia="仿宋"/>
                <w:sz w:val="24"/>
              </w:rPr>
              <w:t>采购人</w:t>
            </w:r>
            <w:r>
              <w:rPr>
                <w:rFonts w:ascii="仿宋" w:hAnsi="仿宋" w:cs="仿宋" w:eastAsia="仿宋"/>
                <w:sz w:val="24"/>
              </w:rPr>
              <w:t>数据中心机房内现有信息系统和设备进行梳理并统一搬迁。本次搬迁涉及的机房硬件设备约</w:t>
            </w:r>
            <w:r>
              <w:rPr>
                <w:rFonts w:ascii="仿宋" w:hAnsi="仿宋" w:cs="仿宋" w:eastAsia="仿宋"/>
                <w:sz w:val="24"/>
              </w:rPr>
              <w:t>99台，其中PC服务器、刀片服务器以及超融合一体机36台，存储、备份10台，网络及安全设备 53台。（具体搬迁设备数量及型号以现场为准）。</w:t>
            </w:r>
          </w:p>
          <w:p>
            <w:pPr>
              <w:pStyle w:val="null3"/>
              <w:ind w:firstLine="480"/>
              <w:jc w:val="left"/>
            </w:pPr>
            <w:r>
              <w:rPr>
                <w:rFonts w:ascii="仿宋" w:hAnsi="仿宋" w:cs="仿宋" w:eastAsia="仿宋"/>
                <w:sz w:val="24"/>
              </w:rPr>
              <w:t>所有搬迁及运维服务均须流程化、规范化，要求服务内容明确，操作步骤标准，保证设备和系统的安全稳定。</w:t>
            </w:r>
          </w:p>
          <w:p>
            <w:pPr>
              <w:pStyle w:val="null3"/>
              <w:ind w:firstLine="482"/>
              <w:jc w:val="left"/>
            </w:pPr>
            <w:r>
              <w:rPr>
                <w:rFonts w:ascii="仿宋" w:hAnsi="仿宋" w:cs="仿宋" w:eastAsia="仿宋"/>
                <w:sz w:val="24"/>
                <w:b/>
              </w:rPr>
              <w:t>3.1总体和服务管理要求</w:t>
            </w:r>
          </w:p>
          <w:p>
            <w:pPr>
              <w:pStyle w:val="null3"/>
              <w:ind w:firstLine="480"/>
              <w:jc w:val="left"/>
            </w:pPr>
            <w:r>
              <w:rPr>
                <w:rFonts w:ascii="仿宋" w:hAnsi="仿宋" w:cs="仿宋" w:eastAsia="仿宋"/>
                <w:sz w:val="24"/>
              </w:rPr>
              <w:t>需熟悉人社业务、技术实力强、具有专业服务和运维能力的公司来承担采购人数据中心的</w:t>
            </w:r>
            <w:r>
              <w:rPr>
                <w:rFonts w:ascii="仿宋" w:hAnsi="仿宋" w:cs="仿宋" w:eastAsia="仿宋"/>
                <w:sz w:val="24"/>
              </w:rPr>
              <w:t>搬迁、</w:t>
            </w:r>
            <w:r>
              <w:rPr>
                <w:rFonts w:ascii="仿宋" w:hAnsi="仿宋" w:cs="仿宋" w:eastAsia="仿宋"/>
                <w:sz w:val="24"/>
              </w:rPr>
              <w:t>运维工作，</w:t>
            </w:r>
            <w:r>
              <w:rPr>
                <w:rFonts w:ascii="fangsong" w:hAnsi="fangsong" w:cs="fangsong" w:eastAsia="fangsong"/>
                <w:sz w:val="24"/>
              </w:rPr>
              <w:t>保障采购人数据中心软硬件及整套系统的正常工作及全市人社</w:t>
            </w:r>
            <w:r>
              <w:rPr>
                <w:rFonts w:ascii="fangsong" w:hAnsi="fangsong" w:cs="fangsong" w:eastAsia="fangsong"/>
                <w:sz w:val="24"/>
              </w:rPr>
              <w:t>业务的可靠性和连续性。</w:t>
            </w:r>
          </w:p>
          <w:p>
            <w:pPr>
              <w:pStyle w:val="null3"/>
              <w:ind w:firstLine="480"/>
              <w:jc w:val="left"/>
            </w:pPr>
            <w:r>
              <w:rPr>
                <w:rFonts w:ascii="仿宋" w:hAnsi="仿宋" w:cs="仿宋" w:eastAsia="仿宋"/>
                <w:sz w:val="24"/>
              </w:rPr>
              <w:t>采购人</w:t>
            </w:r>
            <w:r>
              <w:rPr>
                <w:rFonts w:ascii="仿宋" w:hAnsi="仿宋" w:cs="仿宋" w:eastAsia="仿宋"/>
                <w:sz w:val="24"/>
              </w:rPr>
              <w:t>数据中心</w:t>
            </w:r>
            <w:r>
              <w:rPr>
                <w:rFonts w:ascii="仿宋" w:hAnsi="仿宋" w:cs="仿宋" w:eastAsia="仿宋"/>
                <w:sz w:val="24"/>
              </w:rPr>
              <w:t>IT系统结构复杂，系统技术难度高，包含了大量的高端精密且相对封闭的设备和软件，特别是核心存储、服务器、核心网络设备、负载均衡及若干 ORACLE 数据库、LINUX 软件等。服务商须保证系</w:t>
            </w:r>
            <w:r>
              <w:rPr>
                <w:rFonts w:ascii="fangsong" w:hAnsi="fangsong" w:cs="fangsong" w:eastAsia="fangsong"/>
                <w:sz w:val="24"/>
              </w:rPr>
              <w:t>统在出现</w:t>
            </w:r>
            <w:r>
              <w:rPr>
                <w:rFonts w:ascii="仿宋" w:hAnsi="仿宋" w:cs="仿宋" w:eastAsia="仿宋"/>
                <w:sz w:val="24"/>
              </w:rPr>
              <w:t>问题后能够及时修复，并保证系统变更和发布过程中的风险可控；服务商须针对</w:t>
            </w:r>
            <w:r>
              <w:rPr>
                <w:rFonts w:ascii="仿宋" w:hAnsi="仿宋" w:cs="仿宋" w:eastAsia="仿宋"/>
                <w:sz w:val="24"/>
              </w:rPr>
              <w:t>采购人</w:t>
            </w:r>
            <w:r>
              <w:rPr>
                <w:rFonts w:ascii="仿宋" w:hAnsi="仿宋" w:cs="仿宋" w:eastAsia="仿宋"/>
                <w:sz w:val="24"/>
              </w:rPr>
              <w:t>业务建立规范的服务管理体系，包括事件管理、问题管理、变更和发布管理、配置管理等，从而保证技术人员按照业务和服务管理的规范进行维护和操作，风险可控。制定和完善运维管理制度，包含事件管理、问题管理、安全管理、配置管理、变更管理、发布管理以及应急响应预案等。</w:t>
            </w:r>
          </w:p>
          <w:p>
            <w:pPr>
              <w:pStyle w:val="null3"/>
              <w:ind w:firstLine="480"/>
              <w:jc w:val="left"/>
            </w:pPr>
            <w:r>
              <w:rPr>
                <w:rFonts w:ascii="仿宋" w:hAnsi="仿宋" w:cs="仿宋" w:eastAsia="仿宋"/>
                <w:sz w:val="24"/>
              </w:rPr>
              <w:t>1、调研评估服务，根据行业管理规定、业务功能及系统运行情况，对现有系统的运行状况、运行环境进行现状调研、系统分析和评估，提出相应的建议和服务方案。</w:t>
            </w:r>
          </w:p>
          <w:p>
            <w:pPr>
              <w:pStyle w:val="null3"/>
              <w:ind w:firstLine="480"/>
              <w:jc w:val="left"/>
            </w:pPr>
            <w:r>
              <w:rPr>
                <w:rFonts w:ascii="仿宋" w:hAnsi="仿宋" w:cs="仿宋" w:eastAsia="仿宋"/>
                <w:sz w:val="24"/>
              </w:rPr>
              <w:t>2、提供运维范围内的例行操作服务，主要包括监控、预防性检查和常规作业。</w:t>
            </w:r>
          </w:p>
          <w:p>
            <w:pPr>
              <w:pStyle w:val="null3"/>
              <w:ind w:firstLine="480"/>
              <w:jc w:val="left"/>
            </w:pPr>
            <w:r>
              <w:rPr>
                <w:rFonts w:ascii="仿宋" w:hAnsi="仿宋" w:cs="仿宋" w:eastAsia="仿宋"/>
                <w:sz w:val="24"/>
              </w:rPr>
              <w:t>3、响应支持服务，分为事件驱动响应、服务请求响应和应急响应。</w:t>
            </w:r>
          </w:p>
          <w:p>
            <w:pPr>
              <w:pStyle w:val="null3"/>
              <w:ind w:firstLine="480"/>
              <w:jc w:val="left"/>
            </w:pPr>
            <w:r>
              <w:rPr>
                <w:rFonts w:ascii="仿宋" w:hAnsi="仿宋" w:cs="仿宋" w:eastAsia="仿宋"/>
                <w:sz w:val="24"/>
              </w:rPr>
              <w:t>4、优化改善服务，分为适应性改进、增强性改进和预防性改进三种类型。</w:t>
            </w:r>
          </w:p>
          <w:p>
            <w:pPr>
              <w:pStyle w:val="null3"/>
              <w:ind w:firstLine="480"/>
              <w:jc w:val="left"/>
            </w:pPr>
            <w:r>
              <w:rPr>
                <w:rFonts w:ascii="仿宋" w:hAnsi="仿宋" w:cs="仿宋" w:eastAsia="仿宋"/>
                <w:sz w:val="24"/>
              </w:rPr>
              <w:t>为保证</w:t>
            </w:r>
            <w:r>
              <w:rPr>
                <w:rFonts w:ascii="仿宋" w:hAnsi="仿宋" w:cs="仿宋" w:eastAsia="仿宋"/>
                <w:sz w:val="24"/>
              </w:rPr>
              <w:t>采购人</w:t>
            </w:r>
            <w:r>
              <w:rPr>
                <w:rFonts w:ascii="仿宋" w:hAnsi="仿宋" w:cs="仿宋" w:eastAsia="仿宋"/>
                <w:sz w:val="24"/>
              </w:rPr>
              <w:t>多个信息化业务系统的可用性和安全性，需对数据中心支撑业务系统的各软件、操作系统、数据库、中间件，以及基础硬件平台中的服务器、</w:t>
            </w:r>
            <w:r>
              <w:rPr>
                <w:rFonts w:ascii="仿宋" w:hAnsi="仿宋" w:cs="仿宋" w:eastAsia="仿宋"/>
                <w:sz w:val="24"/>
              </w:rPr>
              <w:t>存储、网络、安全等设备进行集中化和专业化的运营和维护管理，满足</w:t>
            </w:r>
            <w:r>
              <w:rPr>
                <w:rFonts w:ascii="仿宋" w:hAnsi="仿宋" w:cs="仿宋" w:eastAsia="仿宋"/>
                <w:sz w:val="24"/>
              </w:rPr>
              <w:t>采购人</w:t>
            </w:r>
            <w:r>
              <w:rPr>
                <w:rFonts w:ascii="仿宋" w:hAnsi="仿宋" w:cs="仿宋" w:eastAsia="仿宋"/>
                <w:sz w:val="24"/>
              </w:rPr>
              <w:t>信息共享和业务服务需求。</w:t>
            </w:r>
          </w:p>
          <w:p>
            <w:pPr>
              <w:pStyle w:val="null3"/>
              <w:ind w:firstLine="482"/>
              <w:jc w:val="left"/>
            </w:pPr>
            <w:r>
              <w:rPr>
                <w:rFonts w:ascii="仿宋" w:hAnsi="仿宋" w:cs="仿宋" w:eastAsia="仿宋"/>
                <w:sz w:val="24"/>
                <w:b/>
              </w:rPr>
              <w:t>3.2 服务级别要求</w:t>
            </w:r>
          </w:p>
          <w:p>
            <w:pPr>
              <w:pStyle w:val="null3"/>
              <w:ind w:firstLine="480"/>
              <w:jc w:val="left"/>
            </w:pPr>
            <w:r>
              <w:rPr>
                <w:rFonts w:ascii="仿宋" w:hAnsi="仿宋" w:cs="仿宋" w:eastAsia="仿宋"/>
                <w:sz w:val="24"/>
              </w:rPr>
              <w:t>诊断、分析系统故障或风险，及时采取有效措施解决，最大限度保障系统正常运行。服务商承担项目范围内的所有设备的维修和维护工作，如出现零部件损坏，必须进行更换或修复，相应费用由服务商承担。</w:t>
            </w:r>
          </w:p>
          <w:tbl>
            <w:tblPr>
              <w:tblInd w:type="dxa" w:w="120"/>
              <w:tblBorders>
                <w:top w:val="none" w:color="000000" w:sz="4"/>
                <w:left w:val="none" w:color="000000" w:sz="4"/>
                <w:bottom w:val="none" w:color="000000" w:sz="4"/>
                <w:right w:val="none" w:color="000000" w:sz="4"/>
                <w:insideH w:val="none"/>
                <w:insideV w:val="none"/>
              </w:tblBorders>
            </w:tblPr>
            <w:tblGrid>
              <w:gridCol w:w="1289"/>
              <w:gridCol w:w="1361"/>
              <w:gridCol w:w="1813"/>
            </w:tblGrid>
            <w:tr>
              <w:tc>
                <w:tcPr>
                  <w:tcW w:type="dxa" w:w="1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故障级别</w:t>
                  </w:r>
                </w:p>
              </w:tc>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现象</w:t>
                  </w:r>
                </w:p>
              </w:tc>
              <w:tc>
                <w:tcPr>
                  <w:tcW w:type="dxa" w:w="1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响应</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一级：属于紧急问题</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业务停止</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服务热线：</w:t>
                  </w:r>
                  <w:r>
                    <w:rPr>
                      <w:rFonts w:ascii="仿宋" w:hAnsi="仿宋" w:cs="仿宋" w:eastAsia="仿宋"/>
                      <w:sz w:val="24"/>
                    </w:rPr>
                    <w:t>7X24</w:t>
                  </w:r>
                </w:p>
                <w:p>
                  <w:pPr>
                    <w:pStyle w:val="null3"/>
                    <w:jc w:val="left"/>
                  </w:pPr>
                  <w:r>
                    <w:rPr>
                      <w:rFonts w:ascii="仿宋" w:hAnsi="仿宋" w:cs="仿宋" w:eastAsia="仿宋"/>
                      <w:sz w:val="24"/>
                    </w:rPr>
                    <w:t>技术响应：</w:t>
                  </w:r>
                  <w:r>
                    <w:rPr>
                      <w:rFonts w:ascii="仿宋" w:hAnsi="仿宋" w:cs="仿宋" w:eastAsia="仿宋"/>
                      <w:sz w:val="24"/>
                    </w:rPr>
                    <w:t>5分钟</w:t>
                  </w:r>
                </w:p>
                <w:p>
                  <w:pPr>
                    <w:pStyle w:val="null3"/>
                    <w:jc w:val="left"/>
                  </w:pPr>
                  <w:r>
                    <w:rPr>
                      <w:rFonts w:ascii="仿宋" w:hAnsi="仿宋" w:cs="仿宋" w:eastAsia="仿宋"/>
                      <w:sz w:val="24"/>
                    </w:rPr>
                    <w:t>现场支持：</w:t>
                  </w:r>
                  <w:r>
                    <w:rPr>
                      <w:rFonts w:ascii="仿宋" w:hAnsi="仿宋" w:cs="仿宋" w:eastAsia="仿宋"/>
                      <w:sz w:val="24"/>
                    </w:rPr>
                    <w:t>10分钟内</w:t>
                  </w:r>
                </w:p>
                <w:p>
                  <w:pPr>
                    <w:pStyle w:val="null3"/>
                    <w:jc w:val="left"/>
                  </w:pPr>
                  <w:r>
                    <w:rPr>
                      <w:rFonts w:ascii="仿宋" w:hAnsi="仿宋" w:cs="仿宋" w:eastAsia="仿宋"/>
                      <w:sz w:val="24"/>
                      <w:b/>
                    </w:rPr>
                    <w:t>完全解决：</w:t>
                  </w:r>
                  <w:r>
                    <w:rPr>
                      <w:rFonts w:ascii="仿宋" w:hAnsi="仿宋" w:cs="仿宋" w:eastAsia="仿宋"/>
                      <w:sz w:val="24"/>
                      <w:b/>
                    </w:rPr>
                    <w:t>4小时</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二级：属于严重问题</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部分部件失效、系统性能下降但不影响正常业务运作。</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服务热线：</w:t>
                  </w:r>
                  <w:r>
                    <w:rPr>
                      <w:rFonts w:ascii="仿宋" w:hAnsi="仿宋" w:cs="仿宋" w:eastAsia="仿宋"/>
                      <w:sz w:val="24"/>
                    </w:rPr>
                    <w:t>7X24</w:t>
                  </w:r>
                </w:p>
                <w:p>
                  <w:pPr>
                    <w:pStyle w:val="null3"/>
                    <w:jc w:val="left"/>
                  </w:pPr>
                  <w:r>
                    <w:rPr>
                      <w:rFonts w:ascii="仿宋" w:hAnsi="仿宋" w:cs="仿宋" w:eastAsia="仿宋"/>
                      <w:sz w:val="24"/>
                    </w:rPr>
                    <w:t>技术响应：</w:t>
                  </w:r>
                  <w:r>
                    <w:rPr>
                      <w:rFonts w:ascii="仿宋" w:hAnsi="仿宋" w:cs="仿宋" w:eastAsia="仿宋"/>
                      <w:sz w:val="24"/>
                    </w:rPr>
                    <w:t>5分钟</w:t>
                  </w:r>
                </w:p>
                <w:p>
                  <w:pPr>
                    <w:pStyle w:val="null3"/>
                    <w:jc w:val="left"/>
                  </w:pPr>
                  <w:r>
                    <w:rPr>
                      <w:rFonts w:ascii="仿宋" w:hAnsi="仿宋" w:cs="仿宋" w:eastAsia="仿宋"/>
                      <w:sz w:val="24"/>
                    </w:rPr>
                    <w:t>现场支持：</w:t>
                  </w:r>
                  <w:r>
                    <w:rPr>
                      <w:rFonts w:ascii="仿宋" w:hAnsi="仿宋" w:cs="仿宋" w:eastAsia="仿宋"/>
                      <w:sz w:val="24"/>
                    </w:rPr>
                    <w:t>10分钟内</w:t>
                  </w:r>
                </w:p>
                <w:p>
                  <w:pPr>
                    <w:pStyle w:val="null3"/>
                    <w:jc w:val="left"/>
                  </w:pPr>
                  <w:r>
                    <w:rPr>
                      <w:rFonts w:ascii="仿宋" w:hAnsi="仿宋" w:cs="仿宋" w:eastAsia="仿宋"/>
                      <w:sz w:val="24"/>
                      <w:b/>
                    </w:rPr>
                    <w:t>完全解决：</w:t>
                  </w:r>
                  <w:r>
                    <w:rPr>
                      <w:rFonts w:ascii="仿宋" w:hAnsi="仿宋" w:cs="仿宋" w:eastAsia="仿宋"/>
                      <w:sz w:val="24"/>
                      <w:b/>
                    </w:rPr>
                    <w:t>8小时</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三级：属于较严重问题</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系统能继续运行且性能不受影响，但出现系统报错或部分部件故障，存在较大安全隐患。</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服务热线：</w:t>
                  </w:r>
                  <w:r>
                    <w:rPr>
                      <w:rFonts w:ascii="仿宋" w:hAnsi="仿宋" w:cs="仿宋" w:eastAsia="仿宋"/>
                      <w:sz w:val="24"/>
                    </w:rPr>
                    <w:t>7X24</w:t>
                  </w:r>
                </w:p>
                <w:p>
                  <w:pPr>
                    <w:pStyle w:val="null3"/>
                    <w:jc w:val="left"/>
                  </w:pPr>
                  <w:r>
                    <w:rPr>
                      <w:rFonts w:ascii="仿宋" w:hAnsi="仿宋" w:cs="仿宋" w:eastAsia="仿宋"/>
                      <w:sz w:val="24"/>
                    </w:rPr>
                    <w:t>技术响应：</w:t>
                  </w:r>
                  <w:r>
                    <w:rPr>
                      <w:rFonts w:ascii="仿宋" w:hAnsi="仿宋" w:cs="仿宋" w:eastAsia="仿宋"/>
                      <w:sz w:val="24"/>
                    </w:rPr>
                    <w:t>5分钟</w:t>
                  </w:r>
                </w:p>
                <w:p>
                  <w:pPr>
                    <w:pStyle w:val="null3"/>
                    <w:jc w:val="left"/>
                  </w:pPr>
                  <w:r>
                    <w:rPr>
                      <w:rFonts w:ascii="仿宋" w:hAnsi="仿宋" w:cs="仿宋" w:eastAsia="仿宋"/>
                      <w:sz w:val="24"/>
                    </w:rPr>
                    <w:t>现场支持：</w:t>
                  </w:r>
                  <w:r>
                    <w:rPr>
                      <w:rFonts w:ascii="仿宋" w:hAnsi="仿宋" w:cs="仿宋" w:eastAsia="仿宋"/>
                      <w:sz w:val="24"/>
                    </w:rPr>
                    <w:t>10分钟内</w:t>
                  </w:r>
                </w:p>
                <w:p>
                  <w:pPr>
                    <w:pStyle w:val="null3"/>
                    <w:jc w:val="left"/>
                  </w:pPr>
                  <w:r>
                    <w:rPr>
                      <w:rFonts w:ascii="仿宋" w:hAnsi="仿宋" w:cs="仿宋" w:eastAsia="仿宋"/>
                      <w:sz w:val="24"/>
                      <w:b/>
                    </w:rPr>
                    <w:t>完全解决：</w:t>
                  </w:r>
                  <w:r>
                    <w:rPr>
                      <w:rFonts w:ascii="仿宋" w:hAnsi="仿宋" w:cs="仿宋" w:eastAsia="仿宋"/>
                      <w:sz w:val="24"/>
                      <w:b/>
                    </w:rPr>
                    <w:t>12小时</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四级：一般性问题处理</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属于常见问题类型，对业务运转的影响不大</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服务热线：</w:t>
                  </w:r>
                  <w:r>
                    <w:rPr>
                      <w:rFonts w:ascii="仿宋" w:hAnsi="仿宋" w:cs="仿宋" w:eastAsia="仿宋"/>
                      <w:sz w:val="24"/>
                    </w:rPr>
                    <w:t>7X24</w:t>
                  </w:r>
                </w:p>
                <w:p>
                  <w:pPr>
                    <w:pStyle w:val="null3"/>
                    <w:jc w:val="left"/>
                  </w:pPr>
                  <w:r>
                    <w:rPr>
                      <w:rFonts w:ascii="仿宋" w:hAnsi="仿宋" w:cs="仿宋" w:eastAsia="仿宋"/>
                      <w:sz w:val="24"/>
                    </w:rPr>
                    <w:t>技术响应：</w:t>
                  </w:r>
                  <w:r>
                    <w:rPr>
                      <w:rFonts w:ascii="仿宋" w:hAnsi="仿宋" w:cs="仿宋" w:eastAsia="仿宋"/>
                      <w:sz w:val="24"/>
                    </w:rPr>
                    <w:t>15分钟</w:t>
                  </w:r>
                </w:p>
                <w:p>
                  <w:pPr>
                    <w:pStyle w:val="null3"/>
                    <w:jc w:val="left"/>
                  </w:pPr>
                  <w:r>
                    <w:rPr>
                      <w:rFonts w:ascii="仿宋" w:hAnsi="仿宋" w:cs="仿宋" w:eastAsia="仿宋"/>
                      <w:sz w:val="24"/>
                    </w:rPr>
                    <w:t>现场或远程支持：</w:t>
                  </w:r>
                  <w:r>
                    <w:rPr>
                      <w:rFonts w:ascii="仿宋" w:hAnsi="仿宋" w:cs="仿宋" w:eastAsia="仿宋"/>
                      <w:sz w:val="24"/>
                    </w:rPr>
                    <w:t>30分钟内</w:t>
                  </w:r>
                </w:p>
                <w:p>
                  <w:pPr>
                    <w:pStyle w:val="null3"/>
                    <w:jc w:val="left"/>
                  </w:pPr>
                  <w:r>
                    <w:rPr>
                      <w:rFonts w:ascii="仿宋" w:hAnsi="仿宋" w:cs="仿宋" w:eastAsia="仿宋"/>
                      <w:sz w:val="24"/>
                    </w:rPr>
                    <w:t>完全解决：</w:t>
                  </w:r>
                  <w:r>
                    <w:rPr>
                      <w:rFonts w:ascii="仿宋" w:hAnsi="仿宋" w:cs="仿宋" w:eastAsia="仿宋"/>
                      <w:sz w:val="24"/>
                    </w:rPr>
                    <w:t>48小时</w:t>
                  </w:r>
                </w:p>
              </w:tc>
            </w:tr>
            <w:tr>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五级：普通事件</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系统技术功能、安装或配置咨询，或其他不影响业务的服务。</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服务热线：</w:t>
                  </w:r>
                  <w:r>
                    <w:rPr>
                      <w:rFonts w:ascii="仿宋" w:hAnsi="仿宋" w:cs="仿宋" w:eastAsia="仿宋"/>
                      <w:sz w:val="24"/>
                    </w:rPr>
                    <w:t>7X24</w:t>
                  </w:r>
                </w:p>
                <w:p>
                  <w:pPr>
                    <w:pStyle w:val="null3"/>
                    <w:jc w:val="left"/>
                  </w:pPr>
                  <w:r>
                    <w:rPr>
                      <w:rFonts w:ascii="仿宋" w:hAnsi="仿宋" w:cs="仿宋" w:eastAsia="仿宋"/>
                      <w:sz w:val="24"/>
                    </w:rPr>
                    <w:t>技术响应：</w:t>
                  </w:r>
                  <w:r>
                    <w:rPr>
                      <w:rFonts w:ascii="仿宋" w:hAnsi="仿宋" w:cs="仿宋" w:eastAsia="仿宋"/>
                      <w:sz w:val="24"/>
                    </w:rPr>
                    <w:t>15分钟</w:t>
                  </w:r>
                </w:p>
                <w:p>
                  <w:pPr>
                    <w:pStyle w:val="null3"/>
                    <w:jc w:val="left"/>
                  </w:pPr>
                  <w:r>
                    <w:rPr>
                      <w:rFonts w:ascii="仿宋" w:hAnsi="仿宋" w:cs="仿宋" w:eastAsia="仿宋"/>
                      <w:sz w:val="24"/>
                    </w:rPr>
                    <w:t>现场或远程支持：</w:t>
                  </w:r>
                  <w:r>
                    <w:rPr>
                      <w:rFonts w:ascii="仿宋" w:hAnsi="仿宋" w:cs="仿宋" w:eastAsia="仿宋"/>
                      <w:sz w:val="24"/>
                    </w:rPr>
                    <w:t>30分钟内</w:t>
                  </w:r>
                </w:p>
                <w:p>
                  <w:pPr>
                    <w:pStyle w:val="null3"/>
                    <w:jc w:val="left"/>
                  </w:pPr>
                  <w:r>
                    <w:rPr>
                      <w:rFonts w:ascii="仿宋" w:hAnsi="仿宋" w:cs="仿宋" w:eastAsia="仿宋"/>
                      <w:sz w:val="24"/>
                    </w:rPr>
                    <w:t>完全解决：</w:t>
                  </w:r>
                  <w:r>
                    <w:rPr>
                      <w:rFonts w:ascii="仿宋" w:hAnsi="仿宋" w:cs="仿宋" w:eastAsia="仿宋"/>
                      <w:sz w:val="24"/>
                    </w:rPr>
                    <w:t>72小时</w:t>
                  </w:r>
                </w:p>
              </w:tc>
            </w:tr>
          </w:tbl>
          <w:p>
            <w:pPr>
              <w:pStyle w:val="null3"/>
              <w:jc w:val="both"/>
            </w:pPr>
            <w:r>
              <w:rPr>
                <w:rFonts w:ascii="仿宋" w:hAnsi="仿宋" w:cs="仿宋" w:eastAsia="仿宋"/>
                <w:sz w:val="24"/>
                <w:b/>
                <w:color w:val="000000"/>
              </w:rPr>
              <w:t>四、机房搬迁具体要求</w:t>
            </w:r>
          </w:p>
          <w:p>
            <w:pPr>
              <w:pStyle w:val="null3"/>
              <w:ind w:firstLine="480"/>
              <w:jc w:val="both"/>
            </w:pPr>
            <w:r>
              <w:rPr>
                <w:rFonts w:ascii="仿宋" w:hAnsi="仿宋" w:cs="仿宋" w:eastAsia="仿宋"/>
                <w:sz w:val="24"/>
              </w:rPr>
              <w:t>服务商必须根据</w:t>
            </w:r>
            <w:r>
              <w:rPr>
                <w:rFonts w:ascii="仿宋" w:hAnsi="仿宋" w:cs="仿宋" w:eastAsia="仿宋"/>
                <w:sz w:val="24"/>
              </w:rPr>
              <w:t>采购人</w:t>
            </w:r>
            <w:r>
              <w:rPr>
                <w:rFonts w:ascii="仿宋" w:hAnsi="仿宋" w:cs="仿宋" w:eastAsia="仿宋"/>
                <w:sz w:val="24"/>
              </w:rPr>
              <w:t>数据中心实际情况，深化搬迁服务方案，包括搬迁规划方案、搬迁实施方案、重难点分析报告、应急预案等，其中搬迁实施方案和应急方案必须经采购人确认无误后方可实施。</w:t>
            </w:r>
          </w:p>
          <w:p>
            <w:pPr>
              <w:pStyle w:val="null3"/>
              <w:ind w:firstLine="480"/>
              <w:jc w:val="both"/>
            </w:pPr>
            <w:r>
              <w:rPr>
                <w:rFonts w:ascii="仿宋" w:hAnsi="仿宋" w:cs="仿宋" w:eastAsia="仿宋"/>
                <w:sz w:val="24"/>
              </w:rPr>
              <w:t>服务商及所有参与机房搬迁的人员须与采购人签署保密协议，严格遵循汉中人社相关保密制度和保密要求，凡涉及采购人的机型配置、</w:t>
            </w:r>
            <w:r>
              <w:rPr>
                <w:rFonts w:ascii="仿宋" w:hAnsi="仿宋" w:cs="仿宋" w:eastAsia="仿宋"/>
                <w:sz w:val="24"/>
              </w:rPr>
              <w:t>IP 地址、软件等信息不得向第三方泄露。未经授权不得将本项目的任何信息泄露给任何单位和个人，不得将其用于本项目以外的任何用途，否则采购人有权追究服务商的责任。</w:t>
            </w:r>
          </w:p>
          <w:p>
            <w:pPr>
              <w:pStyle w:val="null3"/>
              <w:ind w:firstLine="482"/>
              <w:jc w:val="both"/>
            </w:pPr>
            <w:r>
              <w:rPr>
                <w:rFonts w:ascii="仿宋" w:hAnsi="仿宋" w:cs="仿宋" w:eastAsia="仿宋"/>
                <w:sz w:val="24"/>
                <w:b/>
              </w:rPr>
              <w:t>4.1 目标机房要求</w:t>
            </w:r>
          </w:p>
          <w:p>
            <w:pPr>
              <w:pStyle w:val="null3"/>
              <w:ind w:firstLine="480"/>
              <w:jc w:val="both"/>
            </w:pPr>
            <w:r>
              <w:rPr>
                <w:rFonts w:ascii="仿宋" w:hAnsi="仿宋" w:cs="仿宋" w:eastAsia="仿宋"/>
                <w:sz w:val="24"/>
              </w:rPr>
              <w:t>①机房环境（具备</w:t>
            </w:r>
            <w:r>
              <w:rPr>
                <w:rFonts w:ascii="仿宋" w:hAnsi="仿宋" w:cs="仿宋" w:eastAsia="仿宋"/>
                <w:sz w:val="24"/>
              </w:rPr>
              <w:t>机房专用</w:t>
            </w:r>
            <w:r>
              <w:rPr>
                <w:rFonts w:ascii="仿宋" w:hAnsi="仿宋" w:cs="仿宋" w:eastAsia="仿宋"/>
                <w:sz w:val="24"/>
              </w:rPr>
              <w:t>空调、新风系统）；</w:t>
            </w:r>
          </w:p>
          <w:p>
            <w:pPr>
              <w:pStyle w:val="null3"/>
              <w:ind w:firstLine="480"/>
              <w:jc w:val="both"/>
            </w:pPr>
            <w:r>
              <w:rPr>
                <w:rFonts w:ascii="仿宋" w:hAnsi="仿宋" w:cs="仿宋" w:eastAsia="仿宋"/>
                <w:sz w:val="24"/>
              </w:rPr>
              <w:t>②电力供应（不少于三组电源保障，保证无间断供电，包括市电供电、油机供电和UPS供电）；</w:t>
            </w:r>
          </w:p>
          <w:p>
            <w:pPr>
              <w:pStyle w:val="null3"/>
              <w:ind w:firstLine="480"/>
              <w:jc w:val="both"/>
            </w:pPr>
            <w:r>
              <w:rPr>
                <w:rFonts w:ascii="仿宋" w:hAnsi="仿宋" w:cs="仿宋" w:eastAsia="仿宋"/>
                <w:sz w:val="24"/>
              </w:rPr>
              <w:t>③消防应急（全封闭机房标准建设、火灾自动报警灭火系统、人员定期现场巡查）；</w:t>
            </w:r>
          </w:p>
          <w:p>
            <w:pPr>
              <w:pStyle w:val="null3"/>
              <w:ind w:firstLine="480"/>
              <w:jc w:val="both"/>
            </w:pPr>
            <w:r>
              <w:rPr>
                <w:rFonts w:ascii="仿宋" w:hAnsi="仿宋" w:cs="仿宋" w:eastAsia="仿宋"/>
                <w:sz w:val="24"/>
              </w:rPr>
              <w:t>④安全防护（配备安保巡逻、具备电子门禁、具备准入制度、部署视频监控摄像机）。</w:t>
            </w:r>
          </w:p>
          <w:p>
            <w:pPr>
              <w:pStyle w:val="null3"/>
              <w:ind w:left="360"/>
              <w:jc w:val="both"/>
            </w:pPr>
            <w:r>
              <w:rPr>
                <w:rFonts w:ascii="仿宋" w:hAnsi="仿宋" w:cs="仿宋" w:eastAsia="仿宋"/>
                <w:sz w:val="24"/>
                <w:b/>
              </w:rPr>
              <w:t>4.2搬迁规划方案要求</w:t>
            </w:r>
          </w:p>
          <w:p>
            <w:pPr>
              <w:pStyle w:val="null3"/>
              <w:ind w:firstLine="480"/>
              <w:jc w:val="both"/>
            </w:pPr>
            <w:r>
              <w:rPr>
                <w:rFonts w:ascii="仿宋" w:hAnsi="仿宋" w:cs="仿宋" w:eastAsia="仿宋"/>
                <w:sz w:val="24"/>
              </w:rPr>
              <w:t>服务商须完成待搬迁机房运行状况的调研工作，包括对机房整体规划、网络架构等现状调研，确定需搬迁设备清单，并对设备按照物理设备类型进行分类，并在调研报告中详细表述。</w:t>
            </w:r>
          </w:p>
          <w:p>
            <w:pPr>
              <w:pStyle w:val="null3"/>
              <w:ind w:firstLine="480"/>
              <w:jc w:val="both"/>
            </w:pPr>
            <w:r>
              <w:rPr>
                <w:rFonts w:ascii="仿宋" w:hAnsi="仿宋" w:cs="仿宋" w:eastAsia="仿宋"/>
                <w:sz w:val="24"/>
              </w:rPr>
              <w:t>服务商须对搬迁所涉及的应用系统及应用系统间的关联关系进行详细调研分析，分析应用系统之间的业务关联关系和影响，形成业务关联关系表，并按业务系统重要性对应用系统的优先级进行分类（关键重要业务、一般业务），依据业务关联关系表及业务等级的分类结果对物理设备的优先级进行划分，合理安排搬迁顺序，并在调研报告中详细表述。</w:t>
            </w:r>
          </w:p>
          <w:p>
            <w:pPr>
              <w:pStyle w:val="null3"/>
              <w:ind w:firstLine="480"/>
              <w:jc w:val="both"/>
            </w:pPr>
            <w:r>
              <w:rPr>
                <w:rFonts w:ascii="仿宋" w:hAnsi="仿宋" w:cs="仿宋" w:eastAsia="仿宋"/>
                <w:sz w:val="24"/>
              </w:rPr>
              <w:t>服务商须对待搬迁的网络策略进行详细的调研分析，确定网络区域、网络互联、网络安全控制、外联链路、系统之间的访问关系、网络设备类型、网络配置等，形成详细的网络系统拓扑图、接口连接表、关联设备等情况记录表。并在调研报告中详细表述。</w:t>
            </w:r>
          </w:p>
          <w:p>
            <w:pPr>
              <w:pStyle w:val="null3"/>
              <w:ind w:firstLine="480"/>
              <w:jc w:val="both"/>
            </w:pPr>
            <w:r>
              <w:rPr>
                <w:rFonts w:ascii="仿宋" w:hAnsi="仿宋" w:cs="仿宋" w:eastAsia="仿宋"/>
                <w:sz w:val="24"/>
              </w:rPr>
              <w:t>服务商须完成搬迁所涉及的所有设备包括但不限于网络设备、安全设备、数据库、虚拟化平台等设备的物理现状、接口等标记、设备配置、安全策略、互联互通等调研，并在调研报告中详细表述。</w:t>
            </w:r>
          </w:p>
          <w:p>
            <w:pPr>
              <w:pStyle w:val="null3"/>
              <w:ind w:firstLine="480"/>
              <w:jc w:val="both"/>
            </w:pPr>
            <w:r>
              <w:rPr>
                <w:rFonts w:ascii="仿宋" w:hAnsi="仿宋" w:cs="仿宋" w:eastAsia="仿宋"/>
                <w:sz w:val="24"/>
              </w:rPr>
              <w:t>服务商须梳理待搬迁网络设备、服务器、存储、安全设备等的业务关系及逻辑联系，并在调研报告中详细表述。</w:t>
            </w:r>
          </w:p>
          <w:p>
            <w:pPr>
              <w:pStyle w:val="null3"/>
              <w:ind w:firstLine="480"/>
              <w:jc w:val="both"/>
            </w:pPr>
            <w:r>
              <w:rPr>
                <w:rFonts w:ascii="仿宋" w:hAnsi="仿宋" w:cs="仿宋" w:eastAsia="仿宋"/>
                <w:sz w:val="24"/>
              </w:rPr>
              <w:t>服务商须负责整体</w:t>
            </w:r>
            <w:r>
              <w:rPr>
                <w:rFonts w:ascii="仿宋" w:hAnsi="仿宋" w:cs="仿宋" w:eastAsia="仿宋"/>
                <w:sz w:val="24"/>
              </w:rPr>
              <w:t>搬迁</w:t>
            </w:r>
            <w:r>
              <w:rPr>
                <w:rFonts w:ascii="仿宋" w:hAnsi="仿宋" w:cs="仿宋" w:eastAsia="仿宋"/>
                <w:sz w:val="24"/>
              </w:rPr>
              <w:t>方案的制定和实施工作。</w:t>
            </w:r>
            <w:r>
              <w:rPr>
                <w:rFonts w:ascii="仿宋" w:hAnsi="仿宋" w:cs="仿宋" w:eastAsia="仿宋"/>
                <w:sz w:val="24"/>
              </w:rPr>
              <w:t>搬迁</w:t>
            </w:r>
            <w:r>
              <w:rPr>
                <w:rFonts w:ascii="仿宋" w:hAnsi="仿宋" w:cs="仿宋" w:eastAsia="仿宋"/>
                <w:sz w:val="24"/>
              </w:rPr>
              <w:t>方案要涵盖电源、网络、线缆、设备、机柜等各个方面，既要考虑方便搬迁工作又要便于以后日常运维管理，方案必须经过采购人审核。对需搬迁设备将来在新机房中的机柜布局，以及机柜内的设备布局和线缆连接进行设计，并提交目标机房机柜布局设计文件。</w:t>
            </w:r>
          </w:p>
          <w:p>
            <w:pPr>
              <w:pStyle w:val="null3"/>
              <w:ind w:firstLine="480"/>
              <w:jc w:val="both"/>
            </w:pPr>
            <w:r>
              <w:rPr>
                <w:rFonts w:ascii="仿宋" w:hAnsi="仿宋" w:cs="仿宋" w:eastAsia="仿宋"/>
                <w:sz w:val="24"/>
              </w:rPr>
              <w:t>此次机房搬迁涉及采购人的待搬机房和目标机房，服务商应在充分调研的基础上，结合每个业务系统实际情况，提出针对性搬迁实施方案，每套搬迁实施方案须采购人审核同意后，方可实施。</w:t>
            </w:r>
          </w:p>
          <w:p>
            <w:pPr>
              <w:pStyle w:val="null3"/>
              <w:ind w:firstLine="480"/>
              <w:jc w:val="both"/>
            </w:pPr>
            <w:r>
              <w:rPr>
                <w:rFonts w:ascii="仿宋" w:hAnsi="仿宋" w:cs="仿宋" w:eastAsia="仿宋"/>
                <w:sz w:val="24"/>
              </w:rPr>
              <w:t>搬迁前，服务商必须做好系统和数据的备份，确保业务系统数据和设备在搬迁过程中不损坏、不崩溃，满足业务系统正常运行条件，全部搬迁后应在最短时间内恢复运行。业务系统搬迁要符合项目管理方法和流程，遵循合理的搬迁原则和计划安排，按照系统间的关系、重要程度和具备的条件合理安排搬迁进度。整个搬迁方案要考虑到各种可能的风险，并提供相应的预防措施、补救措施，保证数据和应用系统的绝对安全。</w:t>
            </w:r>
          </w:p>
          <w:p>
            <w:pPr>
              <w:pStyle w:val="null3"/>
              <w:ind w:firstLine="480"/>
              <w:jc w:val="both"/>
            </w:pPr>
            <w:r>
              <w:rPr>
                <w:rFonts w:ascii="仿宋" w:hAnsi="仿宋" w:cs="仿宋" w:eastAsia="仿宋"/>
                <w:sz w:val="24"/>
              </w:rPr>
              <w:t>搬迁前，必须明确每一个业务系统的相关信息，包含但不限于数据库节点信息、应用节点信息、涉及硬件设备信息、与其他业务系统的数据交换相关信息、是否有应用捆绑</w:t>
            </w:r>
            <w:r>
              <w:rPr>
                <w:rFonts w:ascii="仿宋" w:hAnsi="仿宋" w:cs="仿宋" w:eastAsia="仿宋"/>
                <w:sz w:val="24"/>
              </w:rPr>
              <w:t>IP 或硬件等特殊情况信息。</w:t>
            </w:r>
          </w:p>
          <w:p>
            <w:pPr>
              <w:pStyle w:val="null3"/>
              <w:ind w:firstLine="480"/>
              <w:jc w:val="both"/>
            </w:pPr>
            <w:r>
              <w:rPr>
                <w:rFonts w:ascii="仿宋" w:hAnsi="仿宋" w:cs="仿宋" w:eastAsia="仿宋"/>
                <w:sz w:val="24"/>
              </w:rPr>
              <w:t>针对无法搬迁或保留设备进行整体合理规划，确保搬迁设备稳定搬迁至目标机房正常运行，保留设备能够正常运行确保网络、业务正常访问。</w:t>
            </w:r>
          </w:p>
          <w:p>
            <w:pPr>
              <w:pStyle w:val="null3"/>
              <w:ind w:firstLine="480"/>
              <w:jc w:val="both"/>
            </w:pPr>
            <w:r>
              <w:rPr>
                <w:rFonts w:ascii="仿宋" w:hAnsi="仿宋" w:cs="仿宋" w:eastAsia="仿宋"/>
                <w:sz w:val="24"/>
              </w:rPr>
              <w:t>搬迁完成后工作要求。对运行状态的系统进行状态检查，查看设备外观，是否有故障报警灯；查看系统运行情况，包括</w:t>
            </w:r>
            <w:r>
              <w:rPr>
                <w:rFonts w:ascii="仿宋" w:hAnsi="仿宋" w:cs="仿宋" w:eastAsia="仿宋"/>
                <w:sz w:val="24"/>
              </w:rPr>
              <w:t>CPU、内存、磁盘使用情况、系统日志分析等。按照设备在新机房的安装位置，制作设备标签及对应表。</w:t>
            </w:r>
          </w:p>
          <w:p>
            <w:pPr>
              <w:pStyle w:val="null3"/>
              <w:ind w:firstLine="480"/>
              <w:jc w:val="both"/>
            </w:pPr>
            <w:r>
              <w:rPr>
                <w:rFonts w:ascii="仿宋" w:hAnsi="仿宋" w:cs="仿宋" w:eastAsia="仿宋"/>
                <w:sz w:val="24"/>
              </w:rPr>
              <w:t>本次搬迁设备业务系统会随之迁移至目标机房，为保证设备搬迁后业务系统能够正常运行，完成搬迁后服务商协调系统开发商、应用软件服务商和原维保服务商到场进行业务恢复，检查网络是否连接正常，服务器、存储、系统、中间件、数据库等恢复情况。服务商、采购人和应用系统服务商三方对应用系统可用性的最终确认。</w:t>
            </w:r>
          </w:p>
          <w:p>
            <w:pPr>
              <w:pStyle w:val="null3"/>
              <w:ind w:firstLine="480"/>
              <w:jc w:val="both"/>
            </w:pPr>
            <w:r>
              <w:rPr>
                <w:rFonts w:ascii="仿宋" w:hAnsi="仿宋" w:cs="仿宋" w:eastAsia="仿宋"/>
                <w:sz w:val="24"/>
              </w:rPr>
              <w:t>未尽事宜，以本项目实际要求为准。</w:t>
            </w:r>
          </w:p>
          <w:p>
            <w:pPr>
              <w:pStyle w:val="null3"/>
              <w:ind w:firstLine="482"/>
              <w:jc w:val="both"/>
            </w:pPr>
            <w:r>
              <w:rPr>
                <w:rFonts w:ascii="仿宋" w:hAnsi="仿宋" w:cs="仿宋" w:eastAsia="仿宋"/>
                <w:sz w:val="24"/>
                <w:b/>
              </w:rPr>
              <w:t>4.3搬迁要求</w:t>
            </w:r>
          </w:p>
          <w:p>
            <w:pPr>
              <w:pStyle w:val="null3"/>
              <w:ind w:firstLine="482"/>
              <w:jc w:val="both"/>
            </w:pPr>
            <w:r>
              <w:rPr>
                <w:rFonts w:ascii="仿宋" w:hAnsi="仿宋" w:cs="仿宋" w:eastAsia="仿宋"/>
                <w:sz w:val="24"/>
                <w:b/>
              </w:rPr>
              <w:t>（</w:t>
            </w:r>
            <w:r>
              <w:rPr>
                <w:rFonts w:ascii="仿宋" w:hAnsi="仿宋" w:cs="仿宋" w:eastAsia="仿宋"/>
                <w:sz w:val="24"/>
                <w:b/>
              </w:rPr>
              <w:t>1）项目组织管理要求</w:t>
            </w:r>
          </w:p>
          <w:p>
            <w:pPr>
              <w:pStyle w:val="null3"/>
              <w:ind w:firstLine="480"/>
              <w:jc w:val="both"/>
            </w:pPr>
            <w:r>
              <w:rPr>
                <w:rFonts w:ascii="仿宋" w:hAnsi="仿宋" w:cs="仿宋" w:eastAsia="仿宋"/>
                <w:sz w:val="24"/>
              </w:rPr>
              <w:t>机房搬迁工作量大且实施难度高，需要协调多方面的人力、物力资源，项目参与单位涉及线路运营商、应用软件服务商、系统维保单位等。因此本项目搬迁服务商需成立搬迁项目工作组，工作组应至少包含项目经理</w:t>
            </w:r>
            <w:r>
              <w:rPr>
                <w:rFonts w:ascii="仿宋" w:hAnsi="仿宋" w:cs="仿宋" w:eastAsia="仿宋"/>
                <w:sz w:val="24"/>
              </w:rPr>
              <w:t>1 人，技术保障人员4人，实施保障人员按需配置。</w:t>
            </w:r>
          </w:p>
          <w:p>
            <w:pPr>
              <w:pStyle w:val="null3"/>
              <w:ind w:firstLine="480"/>
              <w:jc w:val="both"/>
            </w:pPr>
            <w:r>
              <w:rPr>
                <w:rFonts w:ascii="仿宋" w:hAnsi="仿宋" w:cs="仿宋" w:eastAsia="仿宋"/>
                <w:sz w:val="24"/>
              </w:rPr>
              <w:t>人员要求如下：</w:t>
            </w:r>
          </w:p>
          <w:tbl>
            <w:tblPr>
              <w:tblInd w:type="dxa" w:w="105"/>
              <w:tblBorders>
                <w:top w:val="none" w:color="000000" w:sz="4"/>
                <w:left w:val="none" w:color="000000" w:sz="4"/>
                <w:bottom w:val="none" w:color="000000" w:sz="4"/>
                <w:right w:val="none" w:color="000000" w:sz="4"/>
                <w:insideH w:val="none"/>
                <w:insideV w:val="none"/>
              </w:tblBorders>
            </w:tblPr>
            <w:tblGrid>
              <w:gridCol w:w="284"/>
              <w:gridCol w:w="614"/>
              <w:gridCol w:w="1185"/>
              <w:gridCol w:w="470"/>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序号</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岗位</w:t>
                  </w:r>
                </w:p>
              </w:tc>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职责</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人数最低要求</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1</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项目经理</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项目整体管控、指挥协调、进度控制</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1人</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2</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技术保障人员</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搬迁规划工程师</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1人</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3</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技术保障人员</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网络工程师</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1人</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4</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技术保障人员</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数据库工程师</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1人</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5</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技术保障人员</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主机、存储工程师</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1人</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6</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搬迁实施</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 w:hAnsi="仿宋" w:cs="仿宋" w:eastAsia="仿宋"/>
                      <w:sz w:val="21"/>
                    </w:rPr>
                    <w:t>设备拆卸、包装、运输及上架安装</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 w:hAnsi="仿宋" w:cs="仿宋" w:eastAsia="仿宋"/>
                      <w:sz w:val="21"/>
                    </w:rPr>
                    <w:t>按需</w:t>
                  </w:r>
                </w:p>
              </w:tc>
            </w:tr>
          </w:tbl>
          <w:p>
            <w:pPr>
              <w:pStyle w:val="null3"/>
              <w:spacing w:after="120"/>
              <w:jc w:val="both"/>
            </w:pPr>
            <w:r>
              <w:rPr>
                <w:rFonts w:ascii="仿宋" w:hAnsi="仿宋" w:cs="仿宋" w:eastAsia="仿宋"/>
                <w:sz w:val="24"/>
                <w:b/>
              </w:rPr>
              <w:t>（</w:t>
            </w:r>
            <w:r>
              <w:rPr>
                <w:rFonts w:ascii="仿宋" w:hAnsi="仿宋" w:cs="仿宋" w:eastAsia="仿宋"/>
                <w:sz w:val="24"/>
                <w:b/>
              </w:rPr>
              <w:t>2）设备搬迁要求</w:t>
            </w:r>
          </w:p>
          <w:p>
            <w:pPr>
              <w:pStyle w:val="null3"/>
              <w:ind w:firstLine="480"/>
              <w:jc w:val="both"/>
            </w:pPr>
            <w:r>
              <w:rPr>
                <w:rFonts w:ascii="仿宋" w:hAnsi="仿宋" w:cs="仿宋" w:eastAsia="仿宋"/>
                <w:sz w:val="24"/>
              </w:rPr>
              <w:t>设备搬迁是指服务商将采购人部署在原机房的硬件设备搬迁到目标机房，并完成相关设备在新机房的设计、综合布线、系统集成、联调测试等工作，具体如下：</w:t>
            </w:r>
          </w:p>
          <w:p>
            <w:pPr>
              <w:pStyle w:val="null3"/>
              <w:ind w:firstLine="480"/>
              <w:jc w:val="both"/>
            </w:pPr>
            <w:r>
              <w:rPr>
                <w:rFonts w:ascii="仿宋" w:hAnsi="仿宋" w:cs="仿宋" w:eastAsia="仿宋"/>
                <w:sz w:val="24"/>
              </w:rPr>
              <w:t>服务商负责实施目的机房综合布线，所有线材由服务商负责，整个布线工程要设计合理、施工规范、标识清晰，文档齐全，符合机房布线标准。其中，网络布线包括采购人要求的服务器、存储、交换机、路由器，防火墙等设备之间的互联的双绞线和光纤线；机柜、网络列头柜之间互联的双绞线和光纤，电源布线负责列头柜之后的所有线缆、工业连接器、航空插头等；所有设备电源线缆及设备互联线缆要求捆扎整齐，标识清晰，布线工程根据最终采购人使用的实际设备数量为准。</w:t>
            </w:r>
          </w:p>
          <w:p>
            <w:pPr>
              <w:pStyle w:val="null3"/>
              <w:ind w:firstLine="480"/>
              <w:jc w:val="both"/>
            </w:pPr>
            <w:r>
              <w:rPr>
                <w:rFonts w:ascii="仿宋" w:hAnsi="仿宋" w:cs="仿宋" w:eastAsia="仿宋"/>
                <w:sz w:val="24"/>
              </w:rPr>
              <w:t>根据采购人提供的目的机房功能分布架构以及目标机房现有设备位置，规划设计拟搬迁设备在目的机房内的位置分布，并提供目的机房系统及网络架构图，负责完成目的机房的综合布线工作，包含所有线材，其中网络布线标准为六类非屏蔽双绞线、多模光纤，且光纤布线要求定制不允许现场制作，所有布线预留</w:t>
            </w:r>
            <w:r>
              <w:rPr>
                <w:rFonts w:ascii="仿宋" w:hAnsi="仿宋" w:cs="仿宋" w:eastAsia="仿宋"/>
                <w:sz w:val="24"/>
              </w:rPr>
              <w:t>10%的冗余。服务期内目的机房现有设备或新增设备布线，采购人不再支付任何费用。</w:t>
            </w:r>
          </w:p>
          <w:p>
            <w:pPr>
              <w:pStyle w:val="null3"/>
              <w:ind w:firstLine="480"/>
              <w:jc w:val="both"/>
            </w:pPr>
            <w:r>
              <w:rPr>
                <w:rFonts w:ascii="仿宋" w:hAnsi="仿宋" w:cs="仿宋" w:eastAsia="仿宋"/>
                <w:sz w:val="24"/>
              </w:rPr>
              <w:t>搬迁过程中，服务商必须对搬迁设备进行妥善的包装和安全的运输，所有搬迁的设备必须加装防震装置，搬迁过程中任何损坏的设备，均由服务商负责更新或更换备件。</w:t>
            </w:r>
          </w:p>
          <w:p>
            <w:pPr>
              <w:pStyle w:val="null3"/>
              <w:ind w:firstLine="480"/>
              <w:jc w:val="both"/>
            </w:pPr>
            <w:r>
              <w:rPr>
                <w:rFonts w:ascii="仿宋" w:hAnsi="仿宋" w:cs="仿宋" w:eastAsia="仿宋"/>
                <w:sz w:val="24"/>
              </w:rPr>
              <w:t>服务商必须购买机房搬迁期间的相关保险（包括但不限于以下险种：运输、人身等），保险有效期至少三个月，所购保险应当无附加条件的全额赔付，由于未可预料的原因导致设备损坏、财产损失或人员伤害，责任由保险公司承担，未购买保险的所有责任由服务商承担，与采购人无关。</w:t>
            </w:r>
          </w:p>
          <w:p>
            <w:pPr>
              <w:pStyle w:val="null3"/>
              <w:ind w:firstLine="480"/>
              <w:jc w:val="both"/>
            </w:pPr>
            <w:r>
              <w:rPr>
                <w:rFonts w:ascii="仿宋" w:hAnsi="仿宋" w:cs="仿宋" w:eastAsia="仿宋"/>
                <w:sz w:val="24"/>
              </w:rPr>
              <w:t>搬迁后应完成设备系统的搭建安装，配合采购人完成系统一致性、完好性、可用性测试，保证设备维保服务的可延续性，提供有效的质量监控。</w:t>
            </w:r>
          </w:p>
          <w:p>
            <w:pPr>
              <w:pStyle w:val="null3"/>
              <w:ind w:firstLine="480"/>
              <w:jc w:val="both"/>
            </w:pPr>
            <w:r>
              <w:rPr>
                <w:rFonts w:ascii="仿宋" w:hAnsi="仿宋" w:cs="仿宋" w:eastAsia="仿宋"/>
                <w:sz w:val="24"/>
              </w:rPr>
              <w:t>每台设备在搬迁前和搬迁后，采购人、本项目服务商、现有设备原厂服务商对硬件设备完好性、可用性进行确认，分清责任。除拟报废设备外，搬迁之前损坏的设备和部件由现有设备服务商（维保期内设备）进行维修或采购人相关工作人员进行确认（维保期外设备），搬迁过程中损坏的设备和部件由本项目服务商进行维修。</w:t>
            </w:r>
          </w:p>
          <w:p>
            <w:pPr>
              <w:pStyle w:val="null3"/>
              <w:ind w:firstLine="482"/>
              <w:jc w:val="both"/>
            </w:pPr>
            <w:r>
              <w:rPr>
                <w:rFonts w:ascii="仿宋" w:hAnsi="仿宋" w:cs="仿宋" w:eastAsia="仿宋"/>
                <w:sz w:val="24"/>
                <w:b/>
              </w:rPr>
              <w:t>4.4网络割接要求</w:t>
            </w:r>
          </w:p>
          <w:p>
            <w:pPr>
              <w:pStyle w:val="null3"/>
              <w:ind w:firstLine="480"/>
              <w:jc w:val="both"/>
            </w:pPr>
            <w:r>
              <w:rPr>
                <w:rFonts w:ascii="仿宋" w:hAnsi="仿宋" w:cs="仿宋" w:eastAsia="仿宋"/>
                <w:sz w:val="24"/>
              </w:rPr>
              <w:t>按照网络先行的原则，服务商优先进行网络系统部署规划实施，在设备搬迁前完成目标机房网络、光纤链路接入、电路等重新部署所需要的调研、评估、系统关联分析、风险分析等，完成网络系统（包括人社业务专网、政务外网、互联网等）基础环境连通搭建。</w:t>
            </w:r>
          </w:p>
          <w:p>
            <w:pPr>
              <w:pStyle w:val="null3"/>
              <w:ind w:firstLine="480"/>
              <w:jc w:val="both"/>
            </w:pPr>
            <w:r>
              <w:rPr>
                <w:rFonts w:ascii="仿宋" w:hAnsi="仿宋" w:cs="仿宋" w:eastAsia="仿宋"/>
                <w:sz w:val="24"/>
              </w:rPr>
              <w:t>项目实施前，针对机房搬迁所涉及省市专网、市县专网、电子政务外网、信息办互联网专线、银行互联专网等核心网络割接所提出的技术方案。</w:t>
            </w:r>
          </w:p>
          <w:p>
            <w:pPr>
              <w:pStyle w:val="null3"/>
              <w:ind w:firstLine="480"/>
              <w:jc w:val="both"/>
            </w:pPr>
            <w:r>
              <w:rPr>
                <w:rFonts w:ascii="仿宋" w:hAnsi="仿宋" w:cs="仿宋" w:eastAsia="仿宋"/>
                <w:sz w:val="24"/>
              </w:rPr>
              <w:t>本次搬迁后网络拓扑结构原则上与搬迁前保持一致，若因网络架构重新规划，需要更换</w:t>
            </w:r>
            <w:r>
              <w:rPr>
                <w:rFonts w:ascii="仿宋" w:hAnsi="仿宋" w:cs="仿宋" w:eastAsia="仿宋"/>
                <w:sz w:val="24"/>
              </w:rPr>
              <w:t>IP地址，服务商需提出相应方案，包括但不限于操作系统、网络和安全、数据库、中间件、应用的 IP 地址更改，并在方案中详细表述。</w:t>
            </w:r>
          </w:p>
          <w:p>
            <w:pPr>
              <w:pStyle w:val="null3"/>
              <w:ind w:firstLine="482"/>
              <w:jc w:val="both"/>
            </w:pPr>
            <w:r>
              <w:rPr>
                <w:rFonts w:ascii="仿宋" w:hAnsi="仿宋" w:cs="仿宋" w:eastAsia="仿宋"/>
                <w:sz w:val="24"/>
                <w:b/>
              </w:rPr>
              <w:t>4.5搬迁收尾要求</w:t>
            </w:r>
          </w:p>
          <w:p>
            <w:pPr>
              <w:pStyle w:val="null3"/>
              <w:ind w:firstLine="480"/>
              <w:jc w:val="both"/>
            </w:pPr>
            <w:r>
              <w:rPr>
                <w:rFonts w:ascii="仿宋" w:hAnsi="仿宋" w:cs="仿宋" w:eastAsia="仿宋"/>
                <w:sz w:val="24"/>
              </w:rPr>
              <w:t>配合采购人完成硬件、软件、网络系统验证工作。</w:t>
            </w:r>
          </w:p>
          <w:p>
            <w:pPr>
              <w:pStyle w:val="null3"/>
              <w:ind w:firstLine="480"/>
              <w:jc w:val="both"/>
            </w:pPr>
            <w:r>
              <w:rPr>
                <w:rFonts w:ascii="仿宋" w:hAnsi="仿宋" w:cs="仿宋" w:eastAsia="仿宋"/>
                <w:sz w:val="24"/>
              </w:rPr>
              <w:t>确保机房搬迁后，采购人各设备的保修维护服务继续有效。</w:t>
            </w:r>
          </w:p>
          <w:p>
            <w:pPr>
              <w:pStyle w:val="null3"/>
              <w:ind w:firstLine="480"/>
              <w:jc w:val="both"/>
            </w:pPr>
            <w:r>
              <w:rPr>
                <w:rFonts w:ascii="仿宋" w:hAnsi="仿宋" w:cs="仿宋" w:eastAsia="仿宋"/>
                <w:sz w:val="24"/>
              </w:rPr>
              <w:t>服务商、采购人及系统维保商对相关搬迁设备进行问题排查和解决。</w:t>
            </w:r>
          </w:p>
          <w:p>
            <w:pPr>
              <w:pStyle w:val="null3"/>
              <w:ind w:firstLine="482"/>
              <w:jc w:val="both"/>
            </w:pPr>
            <w:r>
              <w:rPr>
                <w:rFonts w:ascii="仿宋" w:hAnsi="仿宋" w:cs="仿宋" w:eastAsia="仿宋"/>
                <w:sz w:val="24"/>
                <w:b/>
              </w:rPr>
              <w:t>4.6项目资料交付要求</w:t>
            </w:r>
          </w:p>
          <w:p>
            <w:pPr>
              <w:pStyle w:val="null3"/>
              <w:ind w:firstLine="480"/>
              <w:jc w:val="both"/>
            </w:pPr>
            <w:r>
              <w:rPr>
                <w:rFonts w:ascii="仿宋" w:hAnsi="仿宋" w:cs="仿宋" w:eastAsia="仿宋"/>
                <w:sz w:val="24"/>
              </w:rPr>
              <w:t>搬迁项目结束后，服务商提供的书面技术资料应能满足确保系统正常运行所需的管理、运营及维护有关的全套文件。提供的资料应涵盖搬迁调研、分析、规划、设计、实施方案、应急回退方案等方面，至少包括如下文档：搬迁调研报告；机房设备标识规范；搬迁重难点分析报告；机房搬迁实施计划和资源安排（进度安排及人员分工等）；搬迁实施方案；应急响应方案；搬迁基础信息表；网络信息表；光纤信息表；网络设备互联信息表；逻辑业务对应表；新机房平面图；新机房设备部署图；新机房网络拓扑图；新机房上架图等。各类文档应采用标准简体中文书写，要求文档命名、格式统一，版本清晰，内容正确，纸质版和电子版一并移交。</w:t>
            </w:r>
          </w:p>
          <w:p>
            <w:pPr>
              <w:pStyle w:val="null3"/>
              <w:ind w:firstLine="482"/>
              <w:jc w:val="both"/>
            </w:pPr>
            <w:r>
              <w:rPr>
                <w:rFonts w:ascii="仿宋" w:hAnsi="仿宋" w:cs="仿宋" w:eastAsia="仿宋"/>
                <w:sz w:val="24"/>
                <w:b/>
              </w:rPr>
              <w:t>4.7应急方案要求</w:t>
            </w:r>
          </w:p>
          <w:p>
            <w:pPr>
              <w:pStyle w:val="null3"/>
              <w:ind w:firstLine="480"/>
              <w:jc w:val="both"/>
            </w:pPr>
            <w:r>
              <w:rPr>
                <w:rFonts w:ascii="仿宋" w:hAnsi="仿宋" w:cs="仿宋" w:eastAsia="仿宋"/>
                <w:sz w:val="24"/>
              </w:rPr>
              <w:t>服务商须制定详细的应急响应预案，该方案要求科学可靠、切实可行，详细表述一旦无法顺利搬迁的回退和恢复方案，细化到每个操作步骤，提升应对突发意外状况的能力，包括但不限于硬件设备、系统软件、业务系统、网络等的故障处置，并在应急方案中详细表述。</w:t>
            </w:r>
          </w:p>
          <w:p>
            <w:pPr>
              <w:pStyle w:val="null3"/>
              <w:ind w:firstLine="482"/>
              <w:jc w:val="both"/>
            </w:pPr>
            <w:r>
              <w:rPr>
                <w:rFonts w:ascii="仿宋" w:hAnsi="仿宋" w:cs="仿宋" w:eastAsia="仿宋"/>
                <w:sz w:val="24"/>
                <w:b/>
              </w:rPr>
              <w:t>4.8重难点分析要求</w:t>
            </w:r>
          </w:p>
          <w:p>
            <w:pPr>
              <w:pStyle w:val="null3"/>
              <w:ind w:firstLine="480"/>
              <w:jc w:val="both"/>
            </w:pPr>
            <w:r>
              <w:rPr>
                <w:rFonts w:ascii="仿宋" w:hAnsi="仿宋" w:cs="仿宋" w:eastAsia="仿宋"/>
                <w:sz w:val="24"/>
              </w:rPr>
              <w:t>服务商需对机房搬迁的重难点进行分析。包括但不限于前期调研准备、机房硬件设备统计盘点、业务系统梳理及关联性分析、搬迁前系统及数据库备份、搬迁方案制定与细化、应急方案的制定和测试、搬迁后系统搭建恢复及系统完好性测试等过程。</w:t>
            </w:r>
          </w:p>
          <w:p>
            <w:pPr>
              <w:pStyle w:val="null3"/>
              <w:jc w:val="both"/>
            </w:pPr>
            <w:r>
              <w:rPr>
                <w:rFonts w:ascii="仿宋" w:hAnsi="仿宋" w:cs="仿宋" w:eastAsia="仿宋"/>
                <w:sz w:val="24"/>
                <w:b/>
                <w:color w:val="000000"/>
              </w:rPr>
              <w:t>五、运维服务具体要求</w:t>
            </w:r>
          </w:p>
          <w:p>
            <w:pPr>
              <w:pStyle w:val="null3"/>
              <w:jc w:val="both"/>
            </w:pPr>
            <w:r>
              <w:rPr>
                <w:rFonts w:ascii="仿宋" w:hAnsi="仿宋" w:cs="仿宋" w:eastAsia="仿宋"/>
                <w:sz w:val="24"/>
                <w:b/>
                <w:color w:val="000000"/>
              </w:rPr>
              <w:t>5.1日常维护要求</w:t>
            </w:r>
          </w:p>
          <w:p>
            <w:pPr>
              <w:pStyle w:val="null3"/>
              <w:ind w:firstLine="480"/>
              <w:jc w:val="both"/>
            </w:pPr>
            <w:r>
              <w:rPr>
                <w:rFonts w:ascii="仿宋" w:hAnsi="仿宋" w:cs="仿宋" w:eastAsia="仿宋"/>
                <w:sz w:val="24"/>
                <w:color w:val="000000"/>
              </w:rPr>
              <w:t>服务商必须按照本项目最终确定的运行维护体系的要求（在服务期内固定专人，人员变化应得到用户方同意）执行日常运维管理工作，并做好记录；</w:t>
            </w:r>
          </w:p>
          <w:p>
            <w:pPr>
              <w:pStyle w:val="null3"/>
              <w:ind w:firstLine="480"/>
              <w:jc w:val="both"/>
            </w:pPr>
            <w:r>
              <w:rPr>
                <w:rFonts w:ascii="仿宋" w:hAnsi="仿宋" w:cs="仿宋" w:eastAsia="仿宋"/>
                <w:sz w:val="24"/>
                <w:color w:val="000000"/>
              </w:rPr>
              <w:t>服务商必须按照本项目最终确定的运行维护体系的要求全面负责数据中心机房的管理，保持机房环境和辅助系统正常运行；</w:t>
            </w:r>
          </w:p>
          <w:p>
            <w:pPr>
              <w:pStyle w:val="null3"/>
              <w:ind w:firstLine="480"/>
              <w:jc w:val="both"/>
            </w:pPr>
            <w:r>
              <w:rPr>
                <w:rFonts w:ascii="仿宋" w:hAnsi="仿宋" w:cs="仿宋" w:eastAsia="仿宋"/>
                <w:sz w:val="24"/>
              </w:rPr>
              <w:t>服务商安排</w:t>
            </w:r>
            <w:r>
              <w:rPr>
                <w:rFonts w:ascii="仿宋" w:hAnsi="仿宋" w:cs="仿宋" w:eastAsia="仿宋"/>
                <w:sz w:val="24"/>
              </w:rPr>
              <w:t>一名运维开发</w:t>
            </w:r>
            <w:r>
              <w:rPr>
                <w:rFonts w:ascii="仿宋" w:hAnsi="仿宋" w:cs="仿宋" w:eastAsia="仿宋"/>
                <w:sz w:val="24"/>
              </w:rPr>
              <w:t>DOF证书和一名网络工程师专业技术人员驻场</w:t>
            </w:r>
            <w:r>
              <w:rPr>
                <w:rFonts w:ascii="仿宋" w:hAnsi="仿宋" w:cs="仿宋" w:eastAsia="仿宋"/>
                <w:sz w:val="24"/>
              </w:rPr>
              <w:t>开展运维服务工作，食宿、工资及保险均由服务商承担，并成立二线支持团队。</w:t>
            </w:r>
          </w:p>
          <w:p>
            <w:pPr>
              <w:pStyle w:val="null3"/>
              <w:jc w:val="both"/>
            </w:pPr>
            <w:r>
              <w:rPr>
                <w:rFonts w:ascii="仿宋" w:hAnsi="仿宋" w:cs="仿宋" w:eastAsia="仿宋"/>
                <w:sz w:val="24"/>
                <w:b/>
                <w:color w:val="000000"/>
              </w:rPr>
              <w:t>5.2设备质保服务</w:t>
            </w:r>
          </w:p>
          <w:p>
            <w:pPr>
              <w:pStyle w:val="null3"/>
              <w:ind w:firstLine="480"/>
              <w:jc w:val="both"/>
            </w:pPr>
            <w:r>
              <w:rPr>
                <w:rFonts w:ascii="仿宋" w:hAnsi="仿宋" w:cs="仿宋" w:eastAsia="仿宋"/>
                <w:sz w:val="24"/>
                <w:color w:val="000000"/>
              </w:rPr>
              <w:t>设备质保期限：</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1）动力环境系统：合同签订之日起至搬迁完毕。</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2）其它软硬件设备：合同签订之日起一年。</w:t>
            </w:r>
          </w:p>
          <w:p>
            <w:pPr>
              <w:pStyle w:val="null3"/>
              <w:ind w:firstLine="480"/>
              <w:jc w:val="both"/>
            </w:pPr>
            <w:r>
              <w:rPr>
                <w:rFonts w:ascii="仿宋" w:hAnsi="仿宋" w:cs="仿宋" w:eastAsia="仿宋"/>
                <w:sz w:val="24"/>
                <w:color w:val="000000"/>
              </w:rPr>
              <w:t>服务商须在运维服务期内保证所有系统平台正常使用，更换备件必须是合法的备件，不得以其它方式替代。服务商在服务过程中使用或提供给客户的软件产品，须保证拥有合法的所有权或使用权。</w:t>
            </w:r>
          </w:p>
          <w:p>
            <w:pPr>
              <w:pStyle w:val="null3"/>
              <w:ind w:firstLine="480"/>
              <w:jc w:val="both"/>
            </w:pPr>
            <w:r>
              <w:rPr>
                <w:rFonts w:ascii="仿宋" w:hAnsi="仿宋" w:cs="仿宋" w:eastAsia="仿宋"/>
                <w:sz w:val="24"/>
                <w:color w:val="000000"/>
              </w:rPr>
              <w:t>若数据中心有需求，服务商应对过保产品提供操作系统、相关设备硬件系统微码、补丁等升级服务，并按照采购单位需求提供免费上门现场服务。</w:t>
            </w:r>
          </w:p>
          <w:p>
            <w:pPr>
              <w:pStyle w:val="null3"/>
              <w:ind w:firstLine="480"/>
              <w:jc w:val="both"/>
            </w:pPr>
            <w:r>
              <w:rPr>
                <w:rFonts w:ascii="仿宋" w:hAnsi="仿宋" w:cs="仿宋" w:eastAsia="仿宋"/>
                <w:sz w:val="24"/>
                <w:color w:val="000000"/>
              </w:rPr>
              <w:t>按照项目要求，提供软件产品的补丁和版本升级服务，并按照需求提供免费上门现场服务。</w:t>
            </w:r>
          </w:p>
          <w:p>
            <w:pPr>
              <w:pStyle w:val="null3"/>
              <w:ind w:firstLine="480"/>
              <w:jc w:val="both"/>
            </w:pPr>
            <w:r>
              <w:rPr>
                <w:rFonts w:ascii="仿宋" w:hAnsi="仿宋" w:cs="仿宋" w:eastAsia="仿宋"/>
                <w:sz w:val="24"/>
                <w:color w:val="000000"/>
              </w:rPr>
              <w:t>服务商和设备厂商组成项目质保小组，负责主要设备的备件供应。服务商如未在</w:t>
            </w:r>
            <w:r>
              <w:rPr>
                <w:rFonts w:ascii="仿宋" w:hAnsi="仿宋" w:cs="仿宋" w:eastAsia="仿宋"/>
                <w:sz w:val="24"/>
                <w:color w:val="000000"/>
              </w:rPr>
              <w:t>72小时（五级故障解决时限）内解决故障，用户单位可直接向设备厂商提出备件或服务提供需求，产生的额外费用由服务商承担。</w:t>
            </w:r>
          </w:p>
          <w:p>
            <w:pPr>
              <w:pStyle w:val="null3"/>
              <w:jc w:val="both"/>
            </w:pPr>
            <w:r>
              <w:rPr>
                <w:rFonts w:ascii="仿宋" w:hAnsi="仿宋" w:cs="仿宋" w:eastAsia="仿宋"/>
                <w:sz w:val="24"/>
                <w:b/>
                <w:color w:val="000000"/>
              </w:rPr>
              <w:t>5.3软硬件运维要求</w:t>
            </w:r>
          </w:p>
          <w:p>
            <w:pPr>
              <w:pStyle w:val="null3"/>
              <w:jc w:val="both"/>
            </w:pPr>
            <w:r>
              <w:rPr>
                <w:rFonts w:ascii="仿宋" w:hAnsi="仿宋" w:cs="仿宋" w:eastAsia="仿宋"/>
                <w:sz w:val="24"/>
                <w:b/>
                <w:color w:val="000000"/>
              </w:rPr>
              <w:t>5.3.1备件服务</w:t>
            </w:r>
          </w:p>
          <w:p>
            <w:pPr>
              <w:pStyle w:val="null3"/>
              <w:ind w:firstLine="480"/>
              <w:jc w:val="both"/>
            </w:pPr>
            <w:r>
              <w:rPr>
                <w:rFonts w:ascii="仿宋" w:hAnsi="仿宋" w:cs="仿宋" w:eastAsia="仿宋"/>
                <w:sz w:val="24"/>
                <w:color w:val="000000"/>
              </w:rPr>
              <w:t>服务商根据数据中心维保设备的情况，为</w:t>
            </w:r>
            <w:r>
              <w:rPr>
                <w:rFonts w:ascii="仿宋" w:hAnsi="仿宋" w:cs="仿宋" w:eastAsia="仿宋"/>
                <w:sz w:val="24"/>
                <w:color w:val="000000"/>
              </w:rPr>
              <w:t>采购人</w:t>
            </w:r>
            <w:r>
              <w:rPr>
                <w:rFonts w:ascii="仿宋" w:hAnsi="仿宋" w:cs="仿宋" w:eastAsia="仿宋"/>
                <w:sz w:val="24"/>
                <w:color w:val="000000"/>
              </w:rPr>
              <w:t>数据中心提供备件支持，以保证采购单位的系统发生故障时得到及时的恢复。服务商须根据采购单位设备情况提供充足的备品备件以及备机。采购单位可对备件库存情况进行查验，</w:t>
            </w:r>
            <w:r>
              <w:rPr>
                <w:rFonts w:ascii="仿宋" w:hAnsi="仿宋" w:cs="仿宋" w:eastAsia="仿宋"/>
                <w:sz w:val="24"/>
              </w:rPr>
              <w:t>备件和备机的使用权归</w:t>
            </w:r>
            <w:r>
              <w:rPr>
                <w:rFonts w:ascii="仿宋" w:hAnsi="仿宋" w:cs="仿宋" w:eastAsia="仿宋"/>
                <w:sz w:val="24"/>
              </w:rPr>
              <w:t>采购人</w:t>
            </w:r>
            <w:r>
              <w:rPr>
                <w:rFonts w:ascii="仿宋" w:hAnsi="仿宋" w:cs="仿宋" w:eastAsia="仿宋"/>
                <w:sz w:val="24"/>
              </w:rPr>
              <w:t>，所有权归服务商</w:t>
            </w:r>
            <w:r>
              <w:rPr>
                <w:rFonts w:ascii="仿宋" w:hAnsi="仿宋" w:cs="仿宋" w:eastAsia="仿宋"/>
                <w:sz w:val="24"/>
                <w:color w:val="000000"/>
              </w:rPr>
              <w:t>。</w:t>
            </w:r>
          </w:p>
          <w:p>
            <w:pPr>
              <w:pStyle w:val="null3"/>
              <w:ind w:firstLine="480"/>
              <w:jc w:val="both"/>
            </w:pPr>
            <w:r>
              <w:rPr>
                <w:rFonts w:ascii="仿宋" w:hAnsi="仿宋" w:cs="仿宋" w:eastAsia="仿宋"/>
                <w:sz w:val="24"/>
                <w:color w:val="000000"/>
              </w:rPr>
              <w:t>服务商须制定备品、备件及消耗品方案，并详细列出备品备件的名称、型号、数量、放置地点等内容。</w:t>
            </w:r>
          </w:p>
          <w:p>
            <w:pPr>
              <w:pStyle w:val="null3"/>
              <w:ind w:firstLine="480"/>
              <w:jc w:val="both"/>
            </w:pPr>
            <w:r>
              <w:rPr>
                <w:rFonts w:ascii="仿宋" w:hAnsi="仿宋" w:cs="仿宋" w:eastAsia="仿宋"/>
                <w:sz w:val="24"/>
              </w:rPr>
              <w:t>一级备件库需求：设在</w:t>
            </w:r>
            <w:r>
              <w:rPr>
                <w:rFonts w:ascii="仿宋" w:hAnsi="仿宋" w:cs="仿宋" w:eastAsia="仿宋"/>
                <w:sz w:val="24"/>
              </w:rPr>
              <w:t>采购人</w:t>
            </w:r>
            <w:r>
              <w:rPr>
                <w:rFonts w:ascii="仿宋" w:hAnsi="仿宋" w:cs="仿宋" w:eastAsia="仿宋"/>
                <w:sz w:val="24"/>
              </w:rPr>
              <w:t>数据中心办公室，服务期开始</w:t>
            </w:r>
            <w:r>
              <w:rPr>
                <w:rFonts w:ascii="仿宋" w:hAnsi="仿宋" w:cs="仿宋" w:eastAsia="仿宋"/>
                <w:sz w:val="24"/>
              </w:rPr>
              <w:t>1个月内备件库建成，备件库提供故障发生率较高的备件和备机，数据中心硬件设备发生故障时，可以直接从一级备件提取备件更换，一级备件库的补充小于1个工作日。提供以下整机和备件：</w:t>
            </w:r>
          </w:p>
          <w:tbl>
            <w:tblPr>
              <w:tblBorders>
                <w:top w:val="none" w:color="000000" w:sz="4"/>
                <w:left w:val="none" w:color="000000" w:sz="4"/>
                <w:bottom w:val="none" w:color="000000" w:sz="4"/>
                <w:right w:val="none" w:color="000000" w:sz="4"/>
                <w:insideH w:val="none"/>
                <w:insideV w:val="none"/>
              </w:tblBorders>
            </w:tblPr>
            <w:tblGrid>
              <w:gridCol w:w="336"/>
              <w:gridCol w:w="1000"/>
              <w:gridCol w:w="1477"/>
              <w:gridCol w:w="373"/>
              <w:gridCol w:w="1270"/>
            </w:tblGrid>
            <w:tr>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序号</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整机</w:t>
                  </w:r>
                  <w:r>
                    <w:rPr>
                      <w:rFonts w:ascii="仿宋" w:hAnsi="仿宋" w:cs="仿宋" w:eastAsia="仿宋"/>
                      <w:sz w:val="24"/>
                    </w:rPr>
                    <w:t>/备件</w:t>
                  </w:r>
                </w:p>
              </w:tc>
              <w:tc>
                <w:tcPr>
                  <w:tcW w:type="dxa" w:w="1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性能指标要求</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维保目标设备</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服务器整机</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CPU:16C 内存32G，2块600G硬盘，2个千兆光口，2个8GB FC光口，双电源</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1台</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内网区和外网区服务器</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负载均衡整机</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吞吐性能</w:t>
                  </w:r>
                  <w:r>
                    <w:rPr>
                      <w:rFonts w:ascii="仿宋" w:hAnsi="仿宋" w:cs="仿宋" w:eastAsia="仿宋"/>
                      <w:sz w:val="24"/>
                    </w:rPr>
                    <w:t>1.3Gbps，包含链路负载均衡、服务器负载均衡、全局负载均衡以及缓存、压缩、SSL卸载、TCP连接复用等优化特性。</w:t>
                  </w:r>
                  <w:r>
                    <w:rPr>
                      <w:rFonts w:ascii="仿宋" w:hAnsi="仿宋" w:cs="仿宋" w:eastAsia="仿宋"/>
                      <w:sz w:val="24"/>
                    </w:rPr>
                    <w:t>至少</w:t>
                  </w:r>
                  <w:r>
                    <w:rPr>
                      <w:rFonts w:ascii="仿宋" w:hAnsi="仿宋" w:cs="仿宋" w:eastAsia="仿宋"/>
                      <w:sz w:val="24"/>
                    </w:rPr>
                    <w:t>4个千兆电口。</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1台</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内网区和外网区负载均衡</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服务器</w:t>
                  </w:r>
                  <w:r>
                    <w:rPr>
                      <w:rFonts w:ascii="仿宋" w:hAnsi="仿宋" w:cs="仿宋" w:eastAsia="仿宋"/>
                      <w:sz w:val="24"/>
                    </w:rPr>
                    <w:t>X3850 X5电源</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同型号电源</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2块</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5台X3850 X5服务器</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服务器</w:t>
                  </w:r>
                  <w:r>
                    <w:rPr>
                      <w:rFonts w:ascii="仿宋" w:hAnsi="仿宋" w:cs="仿宋" w:eastAsia="仿宋"/>
                      <w:sz w:val="24"/>
                    </w:rPr>
                    <w:t>X3850 X5硬盘</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同型号硬盘</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2块</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5台X3850 X5服务器</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存储硬盘</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主存储系统</w:t>
                  </w:r>
                  <w:r>
                    <w:rPr>
                      <w:rFonts w:ascii="仿宋" w:hAnsi="仿宋" w:cs="仿宋" w:eastAsia="仿宋"/>
                      <w:sz w:val="24"/>
                    </w:rPr>
                    <w:t>FAS8040硬盘</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2块</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1台主存储系统FAS8040</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6</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刀片中心电源</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刀片中心</w:t>
                  </w:r>
                  <w:r>
                    <w:rPr>
                      <w:rFonts w:ascii="仿宋" w:hAnsi="仿宋" w:cs="仿宋" w:eastAsia="仿宋"/>
                      <w:sz w:val="24"/>
                    </w:rPr>
                    <w:t>Flex System电源</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2块</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1台刀片中心Flex System</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7</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刀片服务器硬盘</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刀片服务器</w:t>
                  </w:r>
                  <w:r>
                    <w:rPr>
                      <w:rFonts w:ascii="仿宋" w:hAnsi="仿宋" w:cs="仿宋" w:eastAsia="仿宋"/>
                      <w:sz w:val="24"/>
                    </w:rPr>
                    <w:t>X240 M5硬盘</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2块</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8台刀片服务器X240 M5</w:t>
                  </w:r>
                </w:p>
              </w:tc>
            </w:tr>
          </w:tbl>
          <w:p>
            <w:pPr>
              <w:pStyle w:val="null3"/>
              <w:ind w:firstLine="480"/>
              <w:jc w:val="both"/>
            </w:pPr>
            <w:r>
              <w:rPr>
                <w:rFonts w:ascii="仿宋" w:hAnsi="仿宋" w:cs="仿宋" w:eastAsia="仿宋"/>
                <w:sz w:val="24"/>
              </w:rPr>
              <w:t>二级备件库需求：设在服务商备件库，提供一些故障发生率较低和其他重要的备件等。二级备件库的响应时间为</w:t>
            </w:r>
            <w:r>
              <w:rPr>
                <w:rFonts w:ascii="仿宋" w:hAnsi="仿宋" w:cs="仿宋" w:eastAsia="仿宋"/>
                <w:sz w:val="24"/>
              </w:rPr>
              <w:t>2小时，补充小于2个工作日。</w:t>
            </w:r>
          </w:p>
          <w:p>
            <w:pPr>
              <w:pStyle w:val="null3"/>
              <w:ind w:firstLine="480"/>
              <w:jc w:val="both"/>
            </w:pPr>
            <w:r>
              <w:rPr>
                <w:rFonts w:ascii="仿宋" w:hAnsi="仿宋" w:cs="仿宋" w:eastAsia="仿宋"/>
                <w:sz w:val="24"/>
                <w:color w:val="000000"/>
              </w:rPr>
              <w:t>专人负责机制需求：有专人负责建立备件管理档案，了解备件消耗情况，及时补充备件库。</w:t>
            </w:r>
          </w:p>
          <w:p>
            <w:pPr>
              <w:pStyle w:val="null3"/>
              <w:jc w:val="both"/>
            </w:pPr>
            <w:r>
              <w:rPr>
                <w:rFonts w:ascii="仿宋" w:hAnsi="仿宋" w:cs="仿宋" w:eastAsia="仿宋"/>
                <w:sz w:val="24"/>
                <w:b/>
                <w:color w:val="000000"/>
              </w:rPr>
              <w:t>5.3.2新增需求的部署与调整</w:t>
            </w:r>
          </w:p>
          <w:p>
            <w:pPr>
              <w:pStyle w:val="null3"/>
              <w:ind w:firstLine="480"/>
              <w:jc w:val="both"/>
            </w:pPr>
            <w:r>
              <w:rPr>
                <w:rFonts w:ascii="仿宋" w:hAnsi="仿宋" w:cs="仿宋" w:eastAsia="仿宋"/>
                <w:sz w:val="24"/>
                <w:color w:val="000000"/>
              </w:rPr>
              <w:t>响应配合用户完成数据中心新增功能系统规划，配合集成商完成新设备的部署以及集成，同时确保现有系统的正常运转、不受影响。新增设备部署集成过程中，服务商负责本项目范围内的设备调试。</w:t>
            </w:r>
          </w:p>
          <w:p>
            <w:pPr>
              <w:pStyle w:val="null3"/>
              <w:jc w:val="both"/>
            </w:pPr>
            <w:r>
              <w:rPr>
                <w:rFonts w:ascii="仿宋" w:hAnsi="仿宋" w:cs="仿宋" w:eastAsia="仿宋"/>
                <w:sz w:val="24"/>
                <w:b/>
                <w:color w:val="000000"/>
              </w:rPr>
              <w:t>5.3.3系统巡检</w:t>
            </w:r>
          </w:p>
          <w:p>
            <w:pPr>
              <w:pStyle w:val="null3"/>
              <w:ind w:firstLine="480"/>
              <w:jc w:val="both"/>
            </w:pPr>
            <w:r>
              <w:rPr>
                <w:rFonts w:ascii="仿宋" w:hAnsi="仿宋" w:cs="仿宋" w:eastAsia="仿宋"/>
                <w:sz w:val="24"/>
                <w:color w:val="000000"/>
              </w:rPr>
              <w:t>服务商提供主动维护服务，保证系统的正常运行。系统巡检报告日检查、周检查。</w:t>
            </w:r>
          </w:p>
          <w:p>
            <w:pPr>
              <w:pStyle w:val="null3"/>
              <w:ind w:firstLine="480"/>
              <w:jc w:val="both"/>
            </w:pPr>
            <w:r>
              <w:rPr>
                <w:rFonts w:ascii="仿宋" w:hAnsi="仿宋" w:cs="仿宋" w:eastAsia="仿宋"/>
                <w:sz w:val="24"/>
                <w:color w:val="000000"/>
              </w:rPr>
              <w:t>定期对系统进行例行检查，重点在于硬件设备及与之相关的各种环境信息、系统日志的检查，发现并设法消除可能的隐患，保证采购单位了解其自身系统的实际运行状况，便于在今后的运维工作中采取相应的预防措施。检查须出具书面报告，包括以下内容：</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1）场地环境检查：包括机房环境的检测；</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2）硬件设备检查：包括设备的工作状况、状态指示、电缆连接、资源使用情况等；</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3）系统和数据备份检查。</w:t>
            </w:r>
          </w:p>
          <w:p>
            <w:pPr>
              <w:pStyle w:val="null3"/>
              <w:jc w:val="both"/>
            </w:pPr>
            <w:r>
              <w:rPr>
                <w:rFonts w:ascii="仿宋" w:hAnsi="仿宋" w:cs="仿宋" w:eastAsia="仿宋"/>
                <w:sz w:val="24"/>
                <w:b/>
                <w:color w:val="000000"/>
              </w:rPr>
              <w:t>5.3.4数据库运维</w:t>
            </w:r>
          </w:p>
          <w:p>
            <w:pPr>
              <w:pStyle w:val="null3"/>
              <w:ind w:firstLine="480"/>
              <w:jc w:val="both"/>
            </w:pPr>
            <w:r>
              <w:rPr>
                <w:rFonts w:ascii="仿宋" w:hAnsi="仿宋" w:cs="仿宋" w:eastAsia="仿宋"/>
                <w:sz w:val="24"/>
                <w:color w:val="000000"/>
              </w:rPr>
              <w:t>服务商提供的服务应包含但不限于以下内容：</w:t>
            </w:r>
          </w:p>
          <w:p>
            <w:pPr>
              <w:pStyle w:val="null3"/>
              <w:ind w:firstLine="480"/>
              <w:jc w:val="both"/>
            </w:pPr>
            <w:r>
              <w:rPr>
                <w:rFonts w:ascii="仿宋" w:hAnsi="仿宋" w:cs="仿宋" w:eastAsia="仿宋"/>
                <w:sz w:val="24"/>
                <w:color w:val="000000"/>
              </w:rPr>
              <w:t>ORACLE数据库规划：</w:t>
            </w:r>
          </w:p>
          <w:p>
            <w:pPr>
              <w:pStyle w:val="null3"/>
              <w:ind w:firstLine="480"/>
              <w:jc w:val="both"/>
            </w:pPr>
            <w:r>
              <w:rPr>
                <w:rFonts w:ascii="仿宋" w:hAnsi="仿宋" w:cs="仿宋" w:eastAsia="仿宋"/>
                <w:sz w:val="24"/>
                <w:color w:val="000000"/>
              </w:rPr>
              <w:t>服务商将协助采购人对数据库物理结构进行规划，在采购人需要改变数据库物理结构之前，服务商将根据采购人需求来评价实施方案的可行性、安全性。</w:t>
            </w:r>
          </w:p>
          <w:p>
            <w:pPr>
              <w:pStyle w:val="null3"/>
              <w:ind w:firstLine="480"/>
              <w:jc w:val="both"/>
            </w:pPr>
            <w:r>
              <w:rPr>
                <w:rFonts w:ascii="仿宋" w:hAnsi="仿宋" w:cs="仿宋" w:eastAsia="仿宋"/>
                <w:sz w:val="24"/>
                <w:color w:val="000000"/>
              </w:rPr>
              <w:t>ORACLE数据库安装及升级：</w:t>
            </w:r>
          </w:p>
          <w:p>
            <w:pPr>
              <w:pStyle w:val="null3"/>
              <w:ind w:firstLine="480"/>
              <w:jc w:val="both"/>
            </w:pPr>
            <w:r>
              <w:rPr>
                <w:rFonts w:ascii="仿宋" w:hAnsi="仿宋" w:cs="仿宋" w:eastAsia="仿宋"/>
                <w:sz w:val="24"/>
                <w:color w:val="000000"/>
              </w:rPr>
              <w:t>服务商按照采购人要求，进行</w:t>
            </w:r>
            <w:r>
              <w:rPr>
                <w:rFonts w:ascii="仿宋" w:hAnsi="仿宋" w:cs="仿宋" w:eastAsia="仿宋"/>
                <w:sz w:val="24"/>
                <w:color w:val="000000"/>
              </w:rPr>
              <w:t>Oracle数据库的安装升级，并进行数据迁移工作。</w:t>
            </w:r>
          </w:p>
          <w:p>
            <w:pPr>
              <w:pStyle w:val="null3"/>
              <w:ind w:firstLine="480"/>
              <w:jc w:val="both"/>
            </w:pPr>
            <w:r>
              <w:rPr>
                <w:rFonts w:ascii="仿宋" w:hAnsi="仿宋" w:cs="仿宋" w:eastAsia="仿宋"/>
                <w:sz w:val="24"/>
                <w:color w:val="000000"/>
              </w:rPr>
              <w:t>数据库备份规划实施：</w:t>
            </w:r>
          </w:p>
          <w:p>
            <w:pPr>
              <w:pStyle w:val="null3"/>
              <w:ind w:firstLine="480"/>
              <w:jc w:val="both"/>
            </w:pPr>
            <w:r>
              <w:rPr>
                <w:rFonts w:ascii="仿宋" w:hAnsi="仿宋" w:cs="仿宋" w:eastAsia="仿宋"/>
                <w:sz w:val="24"/>
                <w:color w:val="000000"/>
              </w:rPr>
              <w:t>协助搭建备份恢复测试环境，培训用户熟练使用备份系统，保证用户数据库的安全可靠运行。</w:t>
            </w:r>
          </w:p>
          <w:p>
            <w:pPr>
              <w:pStyle w:val="null3"/>
              <w:ind w:firstLine="480"/>
              <w:jc w:val="both"/>
            </w:pPr>
            <w:r>
              <w:rPr>
                <w:rFonts w:ascii="仿宋" w:hAnsi="仿宋" w:cs="仿宋" w:eastAsia="仿宋"/>
                <w:sz w:val="24"/>
                <w:color w:val="000000"/>
              </w:rPr>
              <w:t>• 根据采购人要求决定数据库的备份方式；</w:t>
            </w:r>
          </w:p>
          <w:p>
            <w:pPr>
              <w:pStyle w:val="null3"/>
              <w:ind w:firstLine="480"/>
              <w:jc w:val="both"/>
            </w:pPr>
            <w:r>
              <w:rPr>
                <w:rFonts w:ascii="仿宋" w:hAnsi="仿宋" w:cs="仿宋" w:eastAsia="仿宋"/>
                <w:sz w:val="24"/>
                <w:color w:val="000000"/>
              </w:rPr>
              <w:t>• 规划采购人的备份频率和介质数目；</w:t>
            </w:r>
          </w:p>
          <w:p>
            <w:pPr>
              <w:pStyle w:val="null3"/>
              <w:ind w:firstLine="480"/>
              <w:jc w:val="both"/>
            </w:pPr>
            <w:r>
              <w:rPr>
                <w:rFonts w:ascii="仿宋" w:hAnsi="仿宋" w:cs="仿宋" w:eastAsia="仿宋"/>
                <w:sz w:val="24"/>
                <w:color w:val="000000"/>
              </w:rPr>
              <w:t>• 推荐采购人使用专业的备份软件；</w:t>
            </w:r>
          </w:p>
          <w:p>
            <w:pPr>
              <w:pStyle w:val="null3"/>
              <w:ind w:firstLine="480"/>
              <w:jc w:val="both"/>
            </w:pPr>
            <w:r>
              <w:rPr>
                <w:rFonts w:ascii="仿宋" w:hAnsi="仿宋" w:cs="仿宋" w:eastAsia="仿宋"/>
                <w:sz w:val="24"/>
                <w:color w:val="000000"/>
              </w:rPr>
              <w:t>• 培训采购人RMAN的使用方法；</w:t>
            </w:r>
          </w:p>
          <w:p>
            <w:pPr>
              <w:pStyle w:val="null3"/>
              <w:ind w:firstLine="480"/>
              <w:jc w:val="both"/>
            </w:pPr>
            <w:r>
              <w:rPr>
                <w:rFonts w:ascii="仿宋" w:hAnsi="仿宋" w:cs="仿宋" w:eastAsia="仿宋"/>
                <w:sz w:val="24"/>
                <w:color w:val="000000"/>
              </w:rPr>
              <w:t>• 帮助采购人实现数据库的自动备份；</w:t>
            </w:r>
          </w:p>
          <w:p>
            <w:pPr>
              <w:pStyle w:val="null3"/>
              <w:ind w:firstLine="480"/>
              <w:jc w:val="both"/>
            </w:pPr>
            <w:r>
              <w:rPr>
                <w:rFonts w:ascii="仿宋" w:hAnsi="仿宋" w:cs="仿宋" w:eastAsia="仿宋"/>
                <w:sz w:val="24"/>
                <w:color w:val="000000"/>
              </w:rPr>
              <w:t>• 保证oracle数据的完整性；</w:t>
            </w:r>
          </w:p>
          <w:p>
            <w:pPr>
              <w:pStyle w:val="null3"/>
              <w:ind w:firstLine="480"/>
              <w:jc w:val="both"/>
            </w:pPr>
            <w:r>
              <w:rPr>
                <w:rFonts w:ascii="仿宋" w:hAnsi="仿宋" w:cs="仿宋" w:eastAsia="仿宋"/>
                <w:sz w:val="24"/>
                <w:color w:val="000000"/>
              </w:rPr>
              <w:t>• 搭建备份环境并检查备份数据的有效性；</w:t>
            </w:r>
          </w:p>
          <w:p>
            <w:pPr>
              <w:pStyle w:val="null3"/>
              <w:ind w:firstLine="480"/>
              <w:jc w:val="both"/>
            </w:pPr>
            <w:r>
              <w:rPr>
                <w:rFonts w:ascii="仿宋" w:hAnsi="仿宋" w:cs="仿宋" w:eastAsia="仿宋"/>
                <w:sz w:val="24"/>
                <w:color w:val="000000"/>
              </w:rPr>
              <w:t>• 帮助采购人构建灾难恢复系统</w:t>
            </w:r>
          </w:p>
          <w:p>
            <w:pPr>
              <w:pStyle w:val="null3"/>
              <w:ind w:firstLine="480"/>
              <w:jc w:val="both"/>
            </w:pPr>
            <w:r>
              <w:rPr>
                <w:rFonts w:ascii="仿宋" w:hAnsi="仿宋" w:cs="仿宋" w:eastAsia="仿宋"/>
                <w:sz w:val="24"/>
                <w:color w:val="000000"/>
              </w:rPr>
              <w:t>注：以上服务在采购人确实有实际需求时提供，无实际系统需求时不作为验收标准。</w:t>
            </w:r>
          </w:p>
          <w:p>
            <w:pPr>
              <w:pStyle w:val="null3"/>
              <w:ind w:firstLine="480"/>
              <w:jc w:val="both"/>
            </w:pPr>
            <w:r>
              <w:rPr>
                <w:rFonts w:ascii="仿宋" w:hAnsi="仿宋" w:cs="仿宋" w:eastAsia="仿宋"/>
                <w:sz w:val="24"/>
                <w:color w:val="000000"/>
              </w:rPr>
              <w:t>Oracle性能调整：</w:t>
            </w:r>
          </w:p>
          <w:p>
            <w:pPr>
              <w:pStyle w:val="null3"/>
              <w:ind w:firstLine="480"/>
              <w:jc w:val="both"/>
            </w:pPr>
            <w:r>
              <w:rPr>
                <w:rFonts w:ascii="仿宋" w:hAnsi="仿宋" w:cs="仿宋" w:eastAsia="仿宋"/>
                <w:sz w:val="24"/>
                <w:color w:val="000000"/>
              </w:rPr>
              <w:t>随着采购人应用系统投入使用时间加长，</w:t>
            </w:r>
            <w:r>
              <w:rPr>
                <w:rFonts w:ascii="仿宋" w:hAnsi="仿宋" w:cs="仿宋" w:eastAsia="仿宋"/>
                <w:sz w:val="24"/>
                <w:color w:val="000000"/>
              </w:rPr>
              <w:t>ORACLE数据库将会由于数据量的增加或用户数量的增加或应用的修改而导致数据库的性能降低。数据库性能降低后将导致应用响应慢、统计或报表计算时间加长和难于维护等不良影响。</w:t>
            </w:r>
          </w:p>
          <w:p>
            <w:pPr>
              <w:pStyle w:val="null3"/>
              <w:ind w:firstLine="480"/>
              <w:jc w:val="both"/>
            </w:pPr>
            <w:r>
              <w:rPr>
                <w:rFonts w:ascii="仿宋" w:hAnsi="仿宋" w:cs="仿宋" w:eastAsia="仿宋"/>
                <w:sz w:val="24"/>
                <w:color w:val="000000"/>
              </w:rPr>
              <w:t>分析采购人的应用类型和采购人数据库现状；</w:t>
            </w:r>
          </w:p>
          <w:p>
            <w:pPr>
              <w:pStyle w:val="null3"/>
              <w:ind w:firstLine="480"/>
              <w:jc w:val="both"/>
            </w:pPr>
            <w:r>
              <w:rPr>
                <w:rFonts w:ascii="仿宋" w:hAnsi="仿宋" w:cs="仿宋" w:eastAsia="仿宋"/>
                <w:sz w:val="24"/>
                <w:color w:val="000000"/>
              </w:rPr>
              <w:t>评价并修改</w:t>
            </w:r>
            <w:r>
              <w:rPr>
                <w:rFonts w:ascii="仿宋" w:hAnsi="仿宋" w:cs="仿宋" w:eastAsia="仿宋"/>
                <w:sz w:val="24"/>
                <w:color w:val="000000"/>
              </w:rPr>
              <w:t>ORACLE数据库的参数设置；</w:t>
            </w:r>
          </w:p>
          <w:p>
            <w:pPr>
              <w:pStyle w:val="null3"/>
              <w:ind w:firstLine="480"/>
              <w:jc w:val="both"/>
            </w:pPr>
            <w:r>
              <w:rPr>
                <w:rFonts w:ascii="仿宋" w:hAnsi="仿宋" w:cs="仿宋" w:eastAsia="仿宋"/>
                <w:sz w:val="24"/>
                <w:color w:val="000000"/>
              </w:rPr>
              <w:t>评价并调整</w:t>
            </w:r>
            <w:r>
              <w:rPr>
                <w:rFonts w:ascii="仿宋" w:hAnsi="仿宋" w:cs="仿宋" w:eastAsia="仿宋"/>
                <w:sz w:val="24"/>
                <w:color w:val="000000"/>
              </w:rPr>
              <w:t>ORACLE数据库的数据分布；</w:t>
            </w:r>
          </w:p>
          <w:p>
            <w:pPr>
              <w:pStyle w:val="null3"/>
              <w:ind w:firstLine="480"/>
              <w:jc w:val="both"/>
            </w:pPr>
            <w:r>
              <w:rPr>
                <w:rFonts w:ascii="仿宋" w:hAnsi="仿宋" w:cs="仿宋" w:eastAsia="仿宋"/>
                <w:sz w:val="24"/>
                <w:color w:val="000000"/>
              </w:rPr>
              <w:t>评价应用对硬件和系统的使用情况，并提出建议；</w:t>
            </w:r>
          </w:p>
          <w:p>
            <w:pPr>
              <w:pStyle w:val="null3"/>
              <w:ind w:firstLine="480"/>
              <w:jc w:val="both"/>
            </w:pPr>
            <w:r>
              <w:rPr>
                <w:rFonts w:ascii="仿宋" w:hAnsi="仿宋" w:cs="仿宋" w:eastAsia="仿宋"/>
                <w:sz w:val="24"/>
                <w:color w:val="000000"/>
              </w:rPr>
              <w:t>利用先进的性能调整工具实施数据库的性能调整；</w:t>
            </w:r>
          </w:p>
          <w:p>
            <w:pPr>
              <w:pStyle w:val="null3"/>
              <w:ind w:firstLine="480"/>
              <w:jc w:val="both"/>
            </w:pPr>
            <w:r>
              <w:rPr>
                <w:rFonts w:ascii="仿宋" w:hAnsi="仿宋" w:cs="仿宋" w:eastAsia="仿宋"/>
                <w:sz w:val="24"/>
                <w:color w:val="000000"/>
              </w:rPr>
              <w:t>培训采购人有关性能调整的概念；</w:t>
            </w:r>
          </w:p>
          <w:p>
            <w:pPr>
              <w:pStyle w:val="null3"/>
              <w:ind w:firstLine="480"/>
              <w:jc w:val="both"/>
            </w:pPr>
            <w:r>
              <w:rPr>
                <w:rFonts w:ascii="仿宋" w:hAnsi="仿宋" w:cs="仿宋" w:eastAsia="仿宋"/>
                <w:sz w:val="24"/>
                <w:color w:val="000000"/>
              </w:rPr>
              <w:t>提供采购人完整的性能调整报告和解决方法（涉及应用</w:t>
            </w:r>
            <w:r>
              <w:rPr>
                <w:rFonts w:ascii="仿宋" w:hAnsi="仿宋" w:cs="仿宋" w:eastAsia="仿宋"/>
                <w:sz w:val="24"/>
                <w:color w:val="000000"/>
              </w:rPr>
              <w:t>sql语句的问题，响应人工程师只负责指出问题语句，并不负责语句的修改）。</w:t>
            </w:r>
          </w:p>
          <w:p>
            <w:pPr>
              <w:pStyle w:val="null3"/>
              <w:ind w:firstLine="480"/>
              <w:jc w:val="both"/>
            </w:pPr>
            <w:r>
              <w:rPr>
                <w:rFonts w:ascii="仿宋" w:hAnsi="仿宋" w:cs="仿宋" w:eastAsia="仿宋"/>
                <w:sz w:val="24"/>
                <w:color w:val="000000"/>
              </w:rPr>
              <w:t>软件安装帮助；</w:t>
            </w:r>
          </w:p>
          <w:p>
            <w:pPr>
              <w:pStyle w:val="null3"/>
              <w:ind w:firstLine="480"/>
              <w:jc w:val="both"/>
            </w:pPr>
            <w:r>
              <w:rPr>
                <w:rFonts w:ascii="仿宋" w:hAnsi="仿宋" w:cs="仿宋" w:eastAsia="仿宋"/>
                <w:sz w:val="24"/>
                <w:color w:val="000000"/>
              </w:rPr>
              <w:t>软件升级的规划和实施；</w:t>
            </w:r>
          </w:p>
          <w:p>
            <w:pPr>
              <w:pStyle w:val="null3"/>
              <w:ind w:firstLine="480"/>
              <w:jc w:val="both"/>
            </w:pPr>
            <w:r>
              <w:rPr>
                <w:rFonts w:ascii="仿宋" w:hAnsi="仿宋" w:cs="仿宋" w:eastAsia="仿宋"/>
                <w:sz w:val="24"/>
                <w:color w:val="000000"/>
              </w:rPr>
              <w:t>数据库故障记录的分析，排除故障隐患；</w:t>
            </w:r>
          </w:p>
          <w:p>
            <w:pPr>
              <w:pStyle w:val="null3"/>
              <w:ind w:firstLine="480"/>
              <w:jc w:val="both"/>
            </w:pPr>
            <w:r>
              <w:rPr>
                <w:rFonts w:ascii="仿宋" w:hAnsi="仿宋" w:cs="仿宋" w:eastAsia="仿宋"/>
                <w:sz w:val="24"/>
                <w:color w:val="000000"/>
              </w:rPr>
              <w:t>数据库的全面诊断；</w:t>
            </w:r>
          </w:p>
          <w:p>
            <w:pPr>
              <w:pStyle w:val="null3"/>
              <w:ind w:firstLine="480"/>
              <w:jc w:val="both"/>
            </w:pPr>
            <w:r>
              <w:rPr>
                <w:rFonts w:ascii="仿宋" w:hAnsi="仿宋" w:cs="仿宋" w:eastAsia="仿宋"/>
                <w:sz w:val="24"/>
                <w:color w:val="000000"/>
              </w:rPr>
              <w:t>数据库健康检查；</w:t>
            </w:r>
          </w:p>
          <w:p>
            <w:pPr>
              <w:pStyle w:val="null3"/>
              <w:ind w:firstLine="480"/>
              <w:jc w:val="both"/>
            </w:pPr>
            <w:r>
              <w:rPr>
                <w:rFonts w:ascii="仿宋" w:hAnsi="仿宋" w:cs="仿宋" w:eastAsia="仿宋"/>
                <w:sz w:val="24"/>
                <w:color w:val="000000"/>
              </w:rPr>
              <w:t>数据库基本的性能分析，提出潜在的问题警告；</w:t>
            </w:r>
          </w:p>
          <w:p>
            <w:pPr>
              <w:pStyle w:val="null3"/>
              <w:ind w:firstLine="480"/>
              <w:jc w:val="both"/>
            </w:pPr>
            <w:r>
              <w:rPr>
                <w:rFonts w:ascii="仿宋" w:hAnsi="仿宋" w:cs="仿宋" w:eastAsia="仿宋"/>
                <w:sz w:val="24"/>
                <w:color w:val="000000"/>
              </w:rPr>
              <w:t>检查数据库空间的使用情况，提供对存储空间增长需求的估计，协助进行数据库空间规划管理；</w:t>
            </w:r>
          </w:p>
          <w:p>
            <w:pPr>
              <w:pStyle w:val="null3"/>
              <w:ind w:firstLine="480"/>
              <w:jc w:val="both"/>
            </w:pPr>
            <w:r>
              <w:rPr>
                <w:rFonts w:ascii="仿宋" w:hAnsi="仿宋" w:cs="仿宋" w:eastAsia="仿宋"/>
                <w:sz w:val="24"/>
                <w:color w:val="000000"/>
              </w:rPr>
              <w:t>检查数据库备份和恢复步骤及完整性，提供完整的数据库备份和恢复解决方案；</w:t>
            </w:r>
          </w:p>
          <w:p>
            <w:pPr>
              <w:pStyle w:val="null3"/>
              <w:ind w:firstLine="480"/>
              <w:jc w:val="both"/>
            </w:pPr>
            <w:r>
              <w:rPr>
                <w:rFonts w:ascii="仿宋" w:hAnsi="仿宋" w:cs="仿宋" w:eastAsia="仿宋"/>
                <w:sz w:val="24"/>
                <w:color w:val="000000"/>
              </w:rPr>
              <w:t>数据库安全暨用户的管理，发现并排除数据库安全隐患；</w:t>
            </w:r>
          </w:p>
          <w:p>
            <w:pPr>
              <w:pStyle w:val="null3"/>
              <w:ind w:firstLine="480"/>
              <w:jc w:val="both"/>
            </w:pPr>
            <w:r>
              <w:rPr>
                <w:rFonts w:ascii="仿宋" w:hAnsi="仿宋" w:cs="仿宋" w:eastAsia="仿宋"/>
                <w:sz w:val="24"/>
                <w:color w:val="000000"/>
              </w:rPr>
              <w:t>每次检查完一周内向采购人提交详细的预防性维护服务报告和总结（季度巡检小结及年度维保技术服务总结报告）；</w:t>
            </w:r>
          </w:p>
          <w:p>
            <w:pPr>
              <w:pStyle w:val="null3"/>
              <w:ind w:firstLine="480"/>
              <w:jc w:val="both"/>
            </w:pPr>
            <w:r>
              <w:rPr>
                <w:rFonts w:ascii="仿宋" w:hAnsi="仿宋" w:cs="仿宋" w:eastAsia="仿宋"/>
                <w:sz w:val="24"/>
                <w:color w:val="000000"/>
              </w:rPr>
              <w:t>日志文件和空间整理、分析等；</w:t>
            </w:r>
          </w:p>
          <w:p>
            <w:pPr>
              <w:pStyle w:val="null3"/>
              <w:ind w:firstLine="480"/>
              <w:jc w:val="both"/>
            </w:pPr>
            <w:r>
              <w:rPr>
                <w:rFonts w:ascii="仿宋" w:hAnsi="仿宋" w:cs="仿宋" w:eastAsia="仿宋"/>
                <w:sz w:val="24"/>
                <w:color w:val="000000"/>
              </w:rPr>
              <w:t>协助搭建用户数据库的异地容灾系统，并协助进行数据库整合。</w:t>
            </w:r>
          </w:p>
          <w:p>
            <w:pPr>
              <w:pStyle w:val="null3"/>
              <w:jc w:val="both"/>
            </w:pPr>
            <w:r>
              <w:rPr>
                <w:rFonts w:ascii="仿宋" w:hAnsi="仿宋" w:cs="仿宋" w:eastAsia="仿宋"/>
                <w:sz w:val="24"/>
                <w:b/>
                <w:color w:val="000000"/>
              </w:rPr>
              <w:t>5.3.5数据备份与恢复</w:t>
            </w:r>
          </w:p>
          <w:p>
            <w:pPr>
              <w:pStyle w:val="null3"/>
              <w:ind w:firstLine="480"/>
              <w:jc w:val="both"/>
            </w:pPr>
            <w:r>
              <w:rPr>
                <w:rFonts w:ascii="仿宋" w:hAnsi="仿宋" w:cs="仿宋" w:eastAsia="仿宋"/>
                <w:sz w:val="24"/>
                <w:color w:val="000000"/>
              </w:rPr>
              <w:t>系统现有的备份与恢复机制（生产库到历史库、备份库的备份，历史库到磁带的备份）进行分析评估，完善备份与恢复体系；按照完善后的备份与恢复体系对数据进行备份；对相应备份介质进行管理；定期对备份数据进行数据备份与恢复的演练，确保备份数据和应急应用环境的有效性；当出现故障后，服务商应按照恢复体系对备份数据进行恢复。</w:t>
            </w:r>
          </w:p>
          <w:p>
            <w:pPr>
              <w:pStyle w:val="null3"/>
              <w:jc w:val="both"/>
            </w:pPr>
            <w:r>
              <w:rPr>
                <w:rFonts w:ascii="仿宋" w:hAnsi="仿宋" w:cs="仿宋" w:eastAsia="仿宋"/>
                <w:sz w:val="24"/>
                <w:b/>
                <w:color w:val="000000"/>
              </w:rPr>
              <w:t>5.3.6系统升级</w:t>
            </w:r>
          </w:p>
          <w:p>
            <w:pPr>
              <w:pStyle w:val="null3"/>
              <w:ind w:firstLine="480"/>
              <w:jc w:val="both"/>
            </w:pPr>
            <w:r>
              <w:rPr>
                <w:rFonts w:ascii="仿宋" w:hAnsi="仿宋" w:cs="仿宋" w:eastAsia="仿宋"/>
                <w:sz w:val="24"/>
                <w:color w:val="000000"/>
              </w:rPr>
              <w:t>在各系统原厂商发布升级程序或升级补丁后，服务商应及时分析该补丁程序对应漏洞（或缺陷）对本系统的影响，及时升级对系统安全、稳定有意义的补丁，并保证系统不间断运行。</w:t>
            </w:r>
          </w:p>
          <w:p>
            <w:pPr>
              <w:pStyle w:val="null3"/>
              <w:jc w:val="both"/>
            </w:pPr>
            <w:r>
              <w:rPr>
                <w:rFonts w:ascii="仿宋" w:hAnsi="仿宋" w:cs="仿宋" w:eastAsia="仿宋"/>
                <w:sz w:val="24"/>
                <w:b/>
                <w:color w:val="000000"/>
              </w:rPr>
              <w:t>5.3.7系统基础安全服务及系统性能评估</w:t>
            </w:r>
          </w:p>
          <w:p>
            <w:pPr>
              <w:pStyle w:val="null3"/>
              <w:ind w:firstLine="480"/>
              <w:jc w:val="both"/>
            </w:pPr>
            <w:r>
              <w:rPr>
                <w:rFonts w:ascii="仿宋" w:hAnsi="仿宋" w:cs="仿宋" w:eastAsia="仿宋"/>
                <w:sz w:val="24"/>
                <w:color w:val="000000"/>
              </w:rPr>
              <w:t>为保证数据中心硬件平台和业务系统的安全，服务商每季度进行基础性安全检查和评估，全面检查系统安全策略，及时发现并处理系统存在的安全漏洞和风险；建立安全管理制度，实时监控系统安全状况，及时更新安全策略、及时升级安全补丁，提交书面报告。帮助采购单位定位隐患，并提出改进建议。并根据采购单位设备使用情况、软件使用情况和具体要求，对系统性能进行全面评估，提出评估报告。如工作需要，客户可组织相关信息化建设专家对性能评估报告要进行论证。</w:t>
            </w:r>
          </w:p>
          <w:p>
            <w:pPr>
              <w:pStyle w:val="null3"/>
              <w:jc w:val="both"/>
            </w:pPr>
            <w:r>
              <w:rPr>
                <w:rFonts w:ascii="仿宋" w:hAnsi="仿宋" w:cs="仿宋" w:eastAsia="仿宋"/>
                <w:sz w:val="24"/>
                <w:b/>
                <w:color w:val="000000"/>
              </w:rPr>
              <w:t>5.3.8系统优化</w:t>
            </w:r>
          </w:p>
          <w:p>
            <w:pPr>
              <w:pStyle w:val="null3"/>
              <w:ind w:firstLine="480"/>
              <w:jc w:val="both"/>
            </w:pPr>
            <w:r>
              <w:rPr>
                <w:rFonts w:ascii="仿宋" w:hAnsi="仿宋" w:cs="仿宋" w:eastAsia="仿宋"/>
                <w:sz w:val="24"/>
                <w:color w:val="000000"/>
              </w:rPr>
              <w:t>对系统性能进行分析和评估，根据业务应用系统运行需要对主机系统、数据库系统、中间件、网络系统等系统平台提出优化方案并实施；根据采购单位业务特点和业务周期跟踪分析系统，提出相应时段的系统优化策略并实施。</w:t>
            </w:r>
          </w:p>
          <w:p>
            <w:pPr>
              <w:pStyle w:val="null3"/>
              <w:jc w:val="both"/>
            </w:pPr>
            <w:r>
              <w:rPr>
                <w:rFonts w:ascii="仿宋" w:hAnsi="仿宋" w:cs="仿宋" w:eastAsia="仿宋"/>
                <w:sz w:val="24"/>
                <w:b/>
                <w:color w:val="000000"/>
              </w:rPr>
              <w:t>5.3.9网络管理</w:t>
            </w:r>
          </w:p>
          <w:p>
            <w:pPr>
              <w:pStyle w:val="null3"/>
              <w:ind w:firstLine="480"/>
              <w:jc w:val="both"/>
            </w:pPr>
            <w:r>
              <w:rPr>
                <w:rFonts w:ascii="仿宋" w:hAnsi="仿宋" w:cs="仿宋" w:eastAsia="仿宋"/>
                <w:sz w:val="24"/>
                <w:color w:val="000000"/>
              </w:rPr>
              <w:t>承担市级数据中心业务专网、办公网和互联网的日常运行和维护工作。根据系统设计全面管理和分配网络资源，实时监控网络运行状况，一旦出现网络故障必须在最短时间内发现并及时解决；负责网络链路运营维护和管理。</w:t>
            </w:r>
          </w:p>
          <w:p>
            <w:pPr>
              <w:pStyle w:val="null3"/>
              <w:jc w:val="both"/>
            </w:pPr>
            <w:r>
              <w:rPr>
                <w:rFonts w:ascii="仿宋" w:hAnsi="仿宋" w:cs="仿宋" w:eastAsia="仿宋"/>
                <w:sz w:val="24"/>
                <w:b/>
                <w:color w:val="000000"/>
              </w:rPr>
              <w:t>5.3.10运维服务保障</w:t>
            </w:r>
          </w:p>
          <w:p>
            <w:pPr>
              <w:pStyle w:val="null3"/>
              <w:ind w:firstLine="480"/>
              <w:jc w:val="both"/>
            </w:pPr>
            <w:r>
              <w:rPr>
                <w:rFonts w:ascii="仿宋" w:hAnsi="仿宋" w:cs="仿宋" w:eastAsia="仿宋"/>
                <w:sz w:val="24"/>
                <w:color w:val="000000"/>
              </w:rPr>
              <w:t>服务商按照下列要求提供完整的技术支撑服务：</w:t>
            </w:r>
          </w:p>
          <w:p>
            <w:pPr>
              <w:pStyle w:val="null3"/>
              <w:ind w:firstLine="482"/>
              <w:jc w:val="both"/>
            </w:pPr>
            <w:r>
              <w:rPr>
                <w:rFonts w:ascii="仿宋" w:hAnsi="仿宋" w:cs="仿宋" w:eastAsia="仿宋"/>
                <w:sz w:val="24"/>
                <w:b/>
                <w:color w:val="000000"/>
              </w:rPr>
              <w:t>（</w:t>
            </w:r>
            <w:r>
              <w:rPr>
                <w:rFonts w:ascii="仿宋" w:hAnsi="仿宋" w:cs="仿宋" w:eastAsia="仿宋"/>
                <w:sz w:val="24"/>
                <w:b/>
                <w:color w:val="000000"/>
              </w:rPr>
              <w:t>1）服务方案。</w:t>
            </w:r>
            <w:r>
              <w:rPr>
                <w:rFonts w:ascii="仿宋" w:hAnsi="仿宋" w:cs="仿宋" w:eastAsia="仿宋"/>
                <w:sz w:val="24"/>
                <w:color w:val="000000"/>
              </w:rPr>
              <w:t>服务商应根据汉中市人力资源和社会保障数据中心的实际情况，制定完备的服务方案，提供详尽的技术手册，实施严格的项目管理，成立专门的运维团队。并指定项目经理作为与采购单位的统一接口，对维护保修服务实施严格的项目管理，统筹相关工作，以保证此项目的正常高效运作。</w:t>
            </w:r>
          </w:p>
          <w:p>
            <w:pPr>
              <w:pStyle w:val="null3"/>
              <w:ind w:firstLine="482"/>
              <w:jc w:val="both"/>
            </w:pPr>
            <w:r>
              <w:rPr>
                <w:rFonts w:ascii="仿宋" w:hAnsi="仿宋" w:cs="仿宋" w:eastAsia="仿宋"/>
                <w:sz w:val="24"/>
                <w:b/>
                <w:color w:val="000000"/>
              </w:rPr>
              <w:t>（</w:t>
            </w:r>
            <w:r>
              <w:rPr>
                <w:rFonts w:ascii="仿宋" w:hAnsi="仿宋" w:cs="仿宋" w:eastAsia="仿宋"/>
                <w:sz w:val="24"/>
                <w:b/>
                <w:color w:val="000000"/>
              </w:rPr>
              <w:t>2）运维团队。</w:t>
            </w:r>
            <w:r>
              <w:rPr>
                <w:rFonts w:ascii="仿宋" w:hAnsi="仿宋" w:cs="仿宋" w:eastAsia="仿宋"/>
                <w:sz w:val="24"/>
                <w:color w:val="000000"/>
              </w:rPr>
              <w:t>服务商要根据金保工程运维实际需求，建立服务高效、技术可靠和保障有力的运维团队。运维团队分为常驻工程师、远程技术支持工程师和专家团队。服务商须提供至少</w:t>
            </w:r>
            <w:r>
              <w:rPr>
                <w:rFonts w:ascii="仿宋" w:hAnsi="仿宋" w:cs="仿宋" w:eastAsia="仿宋"/>
                <w:sz w:val="24"/>
                <w:color w:val="000000"/>
              </w:rPr>
              <w:t>1名系统运维和1名网络专业人员常驻数据中心现场</w:t>
            </w:r>
            <w:r>
              <w:rPr>
                <w:rFonts w:ascii="仿宋" w:hAnsi="仿宋" w:cs="仿宋" w:eastAsia="仿宋"/>
                <w:sz w:val="24"/>
              </w:rPr>
              <w:t>，</w:t>
            </w:r>
            <w:r>
              <w:rPr>
                <w:rFonts w:ascii="仿宋" w:hAnsi="仿宋" w:cs="仿宋" w:eastAsia="仿宋"/>
                <w:sz w:val="24"/>
              </w:rPr>
              <w:t>要求具有信息系统运维或数据中心运维</w:t>
            </w:r>
            <w:r>
              <w:rPr>
                <w:rFonts w:ascii="仿宋" w:hAnsi="仿宋" w:cs="仿宋" w:eastAsia="仿宋"/>
                <w:sz w:val="24"/>
              </w:rPr>
              <w:t>经验</w:t>
            </w:r>
            <w:r>
              <w:rPr>
                <w:rFonts w:ascii="仿宋" w:hAnsi="仿宋" w:cs="仿宋" w:eastAsia="仿宋"/>
                <w:sz w:val="24"/>
              </w:rPr>
              <w:t>。</w:t>
            </w:r>
          </w:p>
          <w:p>
            <w:pPr>
              <w:pStyle w:val="null3"/>
              <w:ind w:firstLine="480"/>
              <w:jc w:val="both"/>
            </w:pPr>
            <w:r>
              <w:rPr>
                <w:rFonts w:ascii="仿宋" w:hAnsi="仿宋" w:cs="仿宋" w:eastAsia="仿宋"/>
                <w:sz w:val="24"/>
              </w:rPr>
              <w:t>专家团队：服务商必须后备</w:t>
            </w:r>
            <w:r>
              <w:rPr>
                <w:rFonts w:ascii="仿宋" w:hAnsi="仿宋" w:cs="仿宋" w:eastAsia="仿宋"/>
                <w:sz w:val="24"/>
              </w:rPr>
              <w:t>3名技术专家作为本项目的技术团队。专家团队负责为数据中心运维工作提供高级别技术支持，支撑常驻工程师的日常运维；组织实施数据中心的安全和性能现场评估工作，并提出评估报告；对服务期内数据中心的设备系统集成提供咨询或现场技术支持。</w:t>
            </w:r>
          </w:p>
          <w:p>
            <w:pPr>
              <w:pStyle w:val="null3"/>
              <w:ind w:firstLine="480"/>
              <w:jc w:val="both"/>
            </w:pPr>
            <w:r>
              <w:rPr>
                <w:rFonts w:ascii="仿宋" w:hAnsi="仿宋" w:cs="仿宋" w:eastAsia="仿宋"/>
                <w:sz w:val="24"/>
              </w:rPr>
              <w:t>不得随意更换运维服务管理和技术人员（如需更换人员，必须向用户提交正式的申请，经过审批同意后方可更换）。</w:t>
            </w:r>
          </w:p>
          <w:p>
            <w:pPr>
              <w:pStyle w:val="null3"/>
              <w:jc w:val="both"/>
            </w:pPr>
            <w:r>
              <w:rPr>
                <w:rFonts w:ascii="仿宋" w:hAnsi="仿宋" w:cs="仿宋" w:eastAsia="仿宋"/>
                <w:sz w:val="24"/>
                <w:b/>
                <w:color w:val="000000"/>
              </w:rPr>
              <w:t>5.3.11技术文档</w:t>
            </w:r>
          </w:p>
          <w:p>
            <w:pPr>
              <w:pStyle w:val="null3"/>
              <w:ind w:firstLine="480"/>
              <w:jc w:val="both"/>
            </w:pPr>
            <w:r>
              <w:rPr>
                <w:rFonts w:ascii="仿宋" w:hAnsi="仿宋" w:cs="仿宋" w:eastAsia="仿宋"/>
                <w:sz w:val="24"/>
                <w:color w:val="000000"/>
              </w:rPr>
              <w:t>服务商负责在项目实施过程中，将技术文件、资料及巡检、验收报告等文档汇集成册交付采购单位。</w:t>
            </w:r>
          </w:p>
          <w:p>
            <w:pPr>
              <w:pStyle w:val="null3"/>
              <w:jc w:val="both"/>
            </w:pPr>
            <w:r>
              <w:rPr>
                <w:rFonts w:ascii="仿宋" w:hAnsi="仿宋" w:cs="仿宋" w:eastAsia="仿宋"/>
                <w:sz w:val="24"/>
                <w:b/>
                <w:color w:val="000000"/>
              </w:rPr>
              <w:t>5.3.12</w:t>
            </w:r>
            <w:r>
              <w:rPr>
                <w:rFonts w:ascii="仿宋" w:hAnsi="仿宋" w:cs="仿宋" w:eastAsia="仿宋"/>
                <w:sz w:val="24"/>
                <w:b/>
                <w:color w:val="000000"/>
              </w:rPr>
              <w:t>安全服务内容</w:t>
            </w:r>
          </w:p>
          <w:p>
            <w:pPr>
              <w:pStyle w:val="null3"/>
              <w:jc w:val="both"/>
            </w:pPr>
            <w:r>
              <w:rPr>
                <w:rFonts w:ascii="仿宋" w:hAnsi="仿宋" w:cs="仿宋" w:eastAsia="仿宋"/>
                <w:sz w:val="24"/>
                <w:b/>
                <w:color w:val="000000"/>
              </w:rPr>
              <w:t>（</w:t>
            </w:r>
            <w:r>
              <w:rPr>
                <w:rFonts w:ascii="仿宋" w:hAnsi="仿宋" w:cs="仿宋" w:eastAsia="仿宋"/>
                <w:sz w:val="24"/>
                <w:b/>
                <w:color w:val="000000"/>
              </w:rPr>
              <w:t>1）安全服务基本要求</w:t>
            </w:r>
          </w:p>
          <w:p>
            <w:pPr>
              <w:pStyle w:val="null3"/>
              <w:ind w:firstLine="480"/>
              <w:jc w:val="both"/>
            </w:pPr>
            <w:r>
              <w:rPr>
                <w:rFonts w:ascii="仿宋" w:hAnsi="仿宋" w:cs="仿宋" w:eastAsia="仿宋"/>
                <w:sz w:val="24"/>
                <w:color w:val="000000"/>
              </w:rPr>
              <w:t>服务商须建立安全服务流程，建立信息安全应急预案，服务期内至少进行一次信息安全应急演练。</w:t>
            </w:r>
          </w:p>
          <w:p>
            <w:pPr>
              <w:pStyle w:val="null3"/>
              <w:ind w:firstLine="480"/>
              <w:jc w:val="both"/>
            </w:pPr>
            <w:r>
              <w:rPr>
                <w:rFonts w:ascii="仿宋" w:hAnsi="仿宋" w:cs="仿宋" w:eastAsia="仿宋"/>
                <w:sz w:val="24"/>
                <w:color w:val="000000"/>
              </w:rPr>
              <w:t>服务期内对数据中心专网核心区和公共服务区业务系统至少进行四次漏洞扫描，扫描的目的是：及时发现部署环境漏洞和应用软件漏洞。扫描结束后，以书面形式向采购人提交扫描报告，并协助采购人进行封堵漏洞，漏洞封堵完成后，服务商必须再次进行复查，并以书面形式向采购人提交复查报告，复查和封堵漏洞不限次数，直到复查结果无高危、中危漏洞为止。</w:t>
            </w:r>
          </w:p>
          <w:p>
            <w:pPr>
              <w:pStyle w:val="null3"/>
              <w:ind w:firstLine="480"/>
              <w:jc w:val="both"/>
            </w:pPr>
            <w:r>
              <w:rPr>
                <w:rFonts w:ascii="仿宋" w:hAnsi="仿宋" w:cs="仿宋" w:eastAsia="仿宋"/>
                <w:sz w:val="24"/>
                <w:color w:val="000000"/>
              </w:rPr>
              <w:t>采购人的新系统正式上线运行前，服务商须对应用程序进行代码审计和全面的安全评估后，并以书面形式向采购人提交审计报告，并协助采购人进行整改，整改完成后，服务商必须再次进行复查，并以书面形式向采购人提交复查报告，复查和整改不限次数，直到复查结果无高危、中危漏洞为止。</w:t>
            </w:r>
          </w:p>
          <w:p>
            <w:pPr>
              <w:pStyle w:val="null3"/>
              <w:ind w:firstLine="480"/>
              <w:jc w:val="both"/>
            </w:pPr>
            <w:r>
              <w:rPr>
                <w:rFonts w:ascii="仿宋" w:hAnsi="仿宋" w:cs="仿宋" w:eastAsia="仿宋"/>
                <w:sz w:val="24"/>
                <w:color w:val="000000"/>
              </w:rPr>
              <w:t>服务期内，服务商须对采购人数据中心的核心区和公共服务系统至少进行四次全面的应用渗透测试，渗透测试结束后，以书面形式向采购人提交测试报告，并协助采购人进行封堵漏洞，漏洞封堵完成后，服务商必须再次进行复查，并以书面形式向采购人提交复查报告，复查和封堵漏洞不限次数，直到复查结果无高危、中危漏洞为止。</w:t>
            </w:r>
          </w:p>
          <w:p>
            <w:pPr>
              <w:pStyle w:val="null3"/>
              <w:ind w:firstLine="480"/>
              <w:jc w:val="both"/>
            </w:pPr>
            <w:r>
              <w:rPr>
                <w:rFonts w:ascii="仿宋" w:hAnsi="仿宋" w:cs="仿宋" w:eastAsia="仿宋"/>
                <w:sz w:val="24"/>
                <w:color w:val="000000"/>
              </w:rPr>
              <w:t>服务期内，按采购人需求对公共服务系统进行等级保护测评（每年不超过</w:t>
            </w:r>
            <w:r>
              <w:rPr>
                <w:rFonts w:ascii="仿宋" w:hAnsi="仿宋" w:cs="仿宋" w:eastAsia="仿宋"/>
                <w:sz w:val="24"/>
                <w:color w:val="000000"/>
              </w:rPr>
              <w:t>3次），并取得等保测评证书。</w:t>
            </w:r>
          </w:p>
          <w:p>
            <w:pPr>
              <w:pStyle w:val="null3"/>
              <w:spacing w:before="120" w:after="120"/>
              <w:ind w:firstLine="482"/>
              <w:jc w:val="both"/>
            </w:pPr>
            <w:r>
              <w:rPr>
                <w:rFonts w:ascii="仿宋" w:hAnsi="仿宋" w:cs="仿宋" w:eastAsia="仿宋"/>
                <w:sz w:val="24"/>
                <w:b/>
                <w:color w:val="000000"/>
              </w:rPr>
              <w:t>（</w:t>
            </w:r>
            <w:r>
              <w:rPr>
                <w:rFonts w:ascii="仿宋" w:hAnsi="仿宋" w:cs="仿宋" w:eastAsia="仿宋"/>
                <w:sz w:val="24"/>
                <w:b/>
                <w:color w:val="000000"/>
              </w:rPr>
              <w:t>2）安全服务团队要求</w:t>
            </w:r>
          </w:p>
          <w:p>
            <w:pPr>
              <w:pStyle w:val="null3"/>
              <w:ind w:firstLine="480"/>
              <w:jc w:val="both"/>
            </w:pPr>
            <w:r>
              <w:rPr>
                <w:rFonts w:ascii="仿宋" w:hAnsi="仿宋" w:cs="仿宋" w:eastAsia="仿宋"/>
                <w:sz w:val="24"/>
                <w:color w:val="000000"/>
              </w:rPr>
              <w:t>服务商</w:t>
            </w:r>
            <w:r>
              <w:rPr>
                <w:rFonts w:ascii="仿宋" w:hAnsi="仿宋" w:cs="仿宋" w:eastAsia="仿宋"/>
                <w:sz w:val="24"/>
                <w:color w:val="000000"/>
              </w:rPr>
              <w:t>要根据</w:t>
            </w:r>
            <w:r>
              <w:rPr>
                <w:rFonts w:ascii="仿宋" w:hAnsi="仿宋" w:cs="仿宋" w:eastAsia="仿宋"/>
                <w:sz w:val="24"/>
                <w:color w:val="000000"/>
              </w:rPr>
              <w:t>采购人</w:t>
            </w:r>
            <w:r>
              <w:rPr>
                <w:rFonts w:ascii="仿宋" w:hAnsi="仿宋" w:cs="仿宋" w:eastAsia="仿宋"/>
                <w:sz w:val="24"/>
                <w:color w:val="000000"/>
              </w:rPr>
              <w:t>数据中心安全服务的实际需求，建立服务高效、技术可靠和保障有力的运维团队。</w:t>
            </w:r>
          </w:p>
          <w:p>
            <w:pPr>
              <w:pStyle w:val="null3"/>
              <w:ind w:firstLine="480"/>
              <w:jc w:val="both"/>
            </w:pPr>
            <w:r>
              <w:rPr>
                <w:rFonts w:ascii="仿宋" w:hAnsi="仿宋" w:cs="仿宋" w:eastAsia="仿宋"/>
                <w:sz w:val="24"/>
                <w:color w:val="000000"/>
              </w:rPr>
              <w:t>服务商</w:t>
            </w:r>
            <w:r>
              <w:rPr>
                <w:rFonts w:ascii="仿宋" w:hAnsi="仿宋" w:cs="仿宋" w:eastAsia="仿宋"/>
                <w:sz w:val="24"/>
                <w:color w:val="000000"/>
              </w:rPr>
              <w:t>须提供至少</w:t>
            </w:r>
            <w:r>
              <w:rPr>
                <w:rFonts w:ascii="仿宋" w:hAnsi="仿宋" w:cs="仿宋" w:eastAsia="仿宋"/>
                <w:sz w:val="24"/>
                <w:color w:val="000000"/>
              </w:rPr>
              <w:t>1名安全服务工程师定期到场参与系统安全运维工作，具体要求如下：</w:t>
            </w:r>
          </w:p>
          <w:p>
            <w:pPr>
              <w:pStyle w:val="null3"/>
              <w:ind w:firstLine="480"/>
              <w:jc w:val="both"/>
            </w:pPr>
            <w:r>
              <w:rPr>
                <w:rFonts w:ascii="仿宋" w:hAnsi="仿宋" w:cs="仿宋" w:eastAsia="仿宋"/>
                <w:sz w:val="24"/>
                <w:color w:val="000000"/>
              </w:rPr>
              <w:t>负责维护</w:t>
            </w:r>
            <w:r>
              <w:rPr>
                <w:rFonts w:ascii="仿宋" w:hAnsi="仿宋" w:cs="仿宋" w:eastAsia="仿宋"/>
                <w:sz w:val="24"/>
                <w:color w:val="000000"/>
              </w:rPr>
              <w:t>采购人</w:t>
            </w:r>
            <w:r>
              <w:rPr>
                <w:rFonts w:ascii="仿宋" w:hAnsi="仿宋" w:cs="仿宋" w:eastAsia="仿宋"/>
                <w:sz w:val="24"/>
                <w:color w:val="000000"/>
              </w:rPr>
              <w:t>数据中心网络安全设备，收集日常网络安全日志，协助用户处置日常网络安全维护工作。熟悉人力资源和社会保障行业信息系统。</w:t>
            </w:r>
          </w:p>
          <w:p>
            <w:pPr>
              <w:pStyle w:val="null3"/>
              <w:ind w:firstLine="480"/>
              <w:jc w:val="both"/>
            </w:pPr>
            <w:r>
              <w:rPr>
                <w:rFonts w:ascii="仿宋" w:hAnsi="仿宋" w:cs="仿宋" w:eastAsia="仿宋"/>
                <w:sz w:val="24"/>
                <w:color w:val="000000"/>
              </w:rPr>
              <w:t>专家团队：</w:t>
            </w:r>
            <w:r>
              <w:rPr>
                <w:rFonts w:ascii="仿宋" w:hAnsi="仿宋" w:cs="仿宋" w:eastAsia="仿宋"/>
                <w:sz w:val="24"/>
                <w:color w:val="000000"/>
              </w:rPr>
              <w:t>服务商</w:t>
            </w:r>
            <w:r>
              <w:rPr>
                <w:rFonts w:ascii="仿宋" w:hAnsi="仿宋" w:cs="仿宋" w:eastAsia="仿宋"/>
                <w:sz w:val="24"/>
                <w:color w:val="000000"/>
              </w:rPr>
              <w:t>必须后备</w:t>
            </w:r>
            <w:r>
              <w:rPr>
                <w:rFonts w:ascii="仿宋" w:hAnsi="仿宋" w:cs="仿宋" w:eastAsia="仿宋"/>
                <w:sz w:val="24"/>
                <w:color w:val="000000"/>
              </w:rPr>
              <w:t>1名技术专家作为本项目的技术团队。专家团队负责为数据中心安全服务提供高级别技术支持，支撑安全工程师的日常安全服务。</w:t>
            </w:r>
          </w:p>
          <w:p>
            <w:pPr>
              <w:pStyle w:val="null3"/>
              <w:ind w:firstLine="482"/>
              <w:jc w:val="both"/>
            </w:pPr>
            <w:r>
              <w:rPr>
                <w:rFonts w:ascii="仿宋" w:hAnsi="仿宋" w:cs="仿宋" w:eastAsia="仿宋"/>
                <w:sz w:val="24"/>
                <w:b/>
                <w:color w:val="000000"/>
              </w:rPr>
              <w:t>（</w:t>
            </w:r>
            <w:r>
              <w:rPr>
                <w:rFonts w:ascii="仿宋" w:hAnsi="仿宋" w:cs="仿宋" w:eastAsia="仿宋"/>
                <w:sz w:val="24"/>
                <w:b/>
                <w:color w:val="000000"/>
              </w:rPr>
              <w:t>3）应急响应及重大安全演练活动现场保障</w:t>
            </w:r>
          </w:p>
          <w:p>
            <w:pPr>
              <w:pStyle w:val="null3"/>
              <w:ind w:firstLine="480"/>
              <w:jc w:val="both"/>
            </w:pPr>
            <w:r>
              <w:rPr>
                <w:rFonts w:ascii="仿宋" w:hAnsi="仿宋" w:cs="仿宋" w:eastAsia="仿宋"/>
                <w:sz w:val="24"/>
                <w:color w:val="000000"/>
              </w:rPr>
              <w:t>服务商</w:t>
            </w:r>
            <w:r>
              <w:rPr>
                <w:rFonts w:ascii="仿宋" w:hAnsi="仿宋" w:cs="仿宋" w:eastAsia="仿宋"/>
                <w:sz w:val="24"/>
                <w:color w:val="000000"/>
              </w:rPr>
              <w:t>须提供</w:t>
            </w:r>
            <w:r>
              <w:rPr>
                <w:rFonts w:ascii="仿宋" w:hAnsi="仿宋" w:cs="仿宋" w:eastAsia="仿宋"/>
                <w:sz w:val="24"/>
                <w:color w:val="000000"/>
              </w:rPr>
              <w:t>7×24小时安全应急保障服务及重大安全演练活动现场保障服务；</w:t>
            </w:r>
          </w:p>
          <w:p>
            <w:pPr>
              <w:pStyle w:val="null3"/>
              <w:ind w:firstLine="480"/>
              <w:jc w:val="both"/>
            </w:pPr>
            <w:r>
              <w:rPr>
                <w:rFonts w:ascii="仿宋" w:hAnsi="仿宋" w:cs="仿宋" w:eastAsia="仿宋"/>
                <w:sz w:val="24"/>
                <w:color w:val="000000"/>
              </w:rPr>
              <w:t>服务商</w:t>
            </w:r>
            <w:r>
              <w:rPr>
                <w:rFonts w:ascii="仿宋" w:hAnsi="仿宋" w:cs="仿宋" w:eastAsia="仿宋"/>
                <w:sz w:val="24"/>
                <w:color w:val="000000"/>
              </w:rPr>
              <w:t>提供现场安全应急服务，一线工程师</w:t>
            </w:r>
            <w:r>
              <w:rPr>
                <w:rFonts w:ascii="仿宋" w:hAnsi="仿宋" w:cs="仿宋" w:eastAsia="仿宋"/>
                <w:sz w:val="24"/>
                <w:color w:val="000000"/>
              </w:rPr>
              <w:t>30分钟内到达现场，提供技术支持；二线技术支持提供远程响应服务，当无法通过远程响应的方式解决问题时，经采购人确认后，二线技术支持专家在8小时内赶到用户现场解决问题。</w:t>
            </w:r>
          </w:p>
          <w:p>
            <w:pPr>
              <w:pStyle w:val="null3"/>
              <w:ind w:firstLine="480"/>
              <w:jc w:val="both"/>
            </w:pPr>
            <w:r>
              <w:rPr>
                <w:rFonts w:ascii="仿宋" w:hAnsi="仿宋" w:cs="仿宋" w:eastAsia="仿宋"/>
                <w:sz w:val="24"/>
                <w:color w:val="000000"/>
              </w:rPr>
              <w:t>重大安全演练活动开始前，</w:t>
            </w:r>
            <w:r>
              <w:rPr>
                <w:rFonts w:ascii="仿宋" w:hAnsi="仿宋" w:cs="仿宋" w:eastAsia="仿宋"/>
                <w:sz w:val="24"/>
                <w:color w:val="000000"/>
              </w:rPr>
              <w:t>服务商</w:t>
            </w:r>
            <w:r>
              <w:rPr>
                <w:rFonts w:ascii="仿宋" w:hAnsi="仿宋" w:cs="仿宋" w:eastAsia="仿宋"/>
                <w:sz w:val="24"/>
                <w:color w:val="000000"/>
              </w:rPr>
              <w:t>须指派安全技术专家驻场服务，确保演练活动顺利进行。</w:t>
            </w:r>
          </w:p>
          <w:p>
            <w:pPr>
              <w:pStyle w:val="null3"/>
              <w:ind w:firstLine="482"/>
              <w:jc w:val="both"/>
            </w:pPr>
            <w:r>
              <w:rPr>
                <w:rFonts w:ascii="仿宋" w:hAnsi="仿宋" w:cs="仿宋" w:eastAsia="仿宋"/>
                <w:sz w:val="24"/>
                <w:b/>
                <w:color w:val="000000"/>
              </w:rPr>
              <w:t>（</w:t>
            </w:r>
            <w:r>
              <w:rPr>
                <w:rFonts w:ascii="仿宋" w:hAnsi="仿宋" w:cs="仿宋" w:eastAsia="仿宋"/>
                <w:sz w:val="24"/>
                <w:b/>
                <w:color w:val="000000"/>
              </w:rPr>
              <w:t>4）信息安全培训</w:t>
            </w:r>
          </w:p>
          <w:p>
            <w:pPr>
              <w:pStyle w:val="null3"/>
              <w:ind w:firstLine="480"/>
              <w:jc w:val="both"/>
            </w:pPr>
            <w:r>
              <w:rPr>
                <w:rFonts w:ascii="仿宋" w:hAnsi="仿宋" w:cs="仿宋" w:eastAsia="仿宋"/>
                <w:sz w:val="24"/>
                <w:color w:val="000000"/>
              </w:rPr>
              <w:t>为增强数据中心信息化工作人员信息安全技能、提升工作能力，</w:t>
            </w:r>
            <w:r>
              <w:rPr>
                <w:rFonts w:ascii="仿宋" w:hAnsi="仿宋" w:cs="仿宋" w:eastAsia="仿宋"/>
                <w:sz w:val="24"/>
                <w:color w:val="000000"/>
              </w:rPr>
              <w:t>服务商</w:t>
            </w:r>
            <w:r>
              <w:rPr>
                <w:rFonts w:ascii="仿宋" w:hAnsi="仿宋" w:cs="仿宋" w:eastAsia="仿宋"/>
                <w:sz w:val="24"/>
                <w:color w:val="000000"/>
              </w:rPr>
              <w:t>每年至少提供一次对采购人信息化工作人员进行安全技术培训，如漏洞扫描技术培训、渗透测试技术培训、网站安全培训等。培训要求</w:t>
            </w:r>
            <w:r>
              <w:rPr>
                <w:rFonts w:ascii="仿宋" w:hAnsi="仿宋" w:cs="仿宋" w:eastAsia="仿宋"/>
                <w:sz w:val="24"/>
                <w:color w:val="000000"/>
              </w:rPr>
              <w:t>2人次，中级水平培训。</w:t>
            </w:r>
          </w:p>
          <w:p>
            <w:pPr>
              <w:pStyle w:val="null3"/>
              <w:jc w:val="both"/>
            </w:pPr>
            <w:r>
              <w:rPr>
                <w:rFonts w:ascii="仿宋" w:hAnsi="仿宋" w:cs="仿宋" w:eastAsia="仿宋"/>
                <w:sz w:val="24"/>
                <w:b/>
                <w:color w:val="000000"/>
              </w:rPr>
              <w:t>5.3.13</w:t>
            </w:r>
            <w:r>
              <w:rPr>
                <w:rFonts w:ascii="仿宋" w:hAnsi="仿宋" w:cs="仿宋" w:eastAsia="仿宋"/>
                <w:sz w:val="24"/>
                <w:b/>
                <w:color w:val="000000"/>
              </w:rPr>
              <w:t>机房动力环境维保要求</w:t>
            </w:r>
          </w:p>
          <w:p>
            <w:pPr>
              <w:pStyle w:val="null3"/>
              <w:jc w:val="both"/>
            </w:pPr>
            <w:r>
              <w:rPr>
                <w:rFonts w:ascii="仿宋" w:hAnsi="仿宋" w:cs="仿宋" w:eastAsia="仿宋"/>
                <w:sz w:val="24"/>
                <w:b/>
                <w:color w:val="000000"/>
              </w:rPr>
              <w:t xml:space="preserve">5.3.13.1 </w:t>
            </w:r>
            <w:r>
              <w:rPr>
                <w:rFonts w:ascii="仿宋" w:hAnsi="仿宋" w:cs="仿宋" w:eastAsia="仿宋"/>
                <w:sz w:val="24"/>
                <w:b/>
              </w:rPr>
              <w:t>UPS及配电具体维护内容</w:t>
            </w:r>
          </w:p>
          <w:p>
            <w:pPr>
              <w:pStyle w:val="null3"/>
              <w:jc w:val="left"/>
            </w:pPr>
            <w:r>
              <w:rPr>
                <w:rFonts w:ascii="仿宋" w:hAnsi="仿宋" w:cs="仿宋" w:eastAsia="仿宋"/>
                <w:sz w:val="24"/>
              </w:rPr>
              <w:t>（</w:t>
            </w:r>
            <w:r>
              <w:rPr>
                <w:rFonts w:ascii="仿宋" w:hAnsi="仿宋" w:cs="仿宋" w:eastAsia="仿宋"/>
                <w:sz w:val="24"/>
              </w:rPr>
              <w:t>1）每季度进行1次常规巡检、维护，并提供巡检报告。</w:t>
            </w:r>
          </w:p>
          <w:p>
            <w:pPr>
              <w:pStyle w:val="null3"/>
              <w:jc w:val="both"/>
            </w:pPr>
            <w:r>
              <w:rPr>
                <w:rFonts w:ascii="仿宋" w:hAnsi="仿宋" w:cs="仿宋" w:eastAsia="仿宋"/>
                <w:sz w:val="24"/>
              </w:rPr>
              <w:t>（</w:t>
            </w:r>
            <w:r>
              <w:rPr>
                <w:rFonts w:ascii="仿宋" w:hAnsi="仿宋" w:cs="仿宋" w:eastAsia="仿宋"/>
                <w:sz w:val="24"/>
              </w:rPr>
              <w:t>2）检查UPS输入、输出空开温度及运行情况。</w:t>
            </w:r>
          </w:p>
          <w:p>
            <w:pPr>
              <w:pStyle w:val="null3"/>
              <w:jc w:val="both"/>
            </w:pPr>
            <w:r>
              <w:rPr>
                <w:rFonts w:ascii="仿宋" w:hAnsi="仿宋" w:cs="仿宋" w:eastAsia="仿宋"/>
                <w:sz w:val="24"/>
              </w:rPr>
              <w:t>（</w:t>
            </w:r>
            <w:r>
              <w:rPr>
                <w:rFonts w:ascii="仿宋" w:hAnsi="仿宋" w:cs="仿宋" w:eastAsia="仿宋"/>
                <w:sz w:val="24"/>
              </w:rPr>
              <w:t>3）检查UPS输入、输出线缆是否有发热、发烫现象。</w:t>
            </w:r>
          </w:p>
          <w:p>
            <w:pPr>
              <w:pStyle w:val="null3"/>
              <w:jc w:val="both"/>
            </w:pPr>
            <w:r>
              <w:rPr>
                <w:rFonts w:ascii="仿宋" w:hAnsi="仿宋" w:cs="仿宋" w:eastAsia="仿宋"/>
                <w:sz w:val="24"/>
              </w:rPr>
              <w:t>（</w:t>
            </w:r>
            <w:r>
              <w:rPr>
                <w:rFonts w:ascii="仿宋" w:hAnsi="仿宋" w:cs="仿宋" w:eastAsia="仿宋"/>
                <w:sz w:val="24"/>
              </w:rPr>
              <w:t>4）测量地线阻值、零地电压是否符合标准。</w:t>
            </w:r>
          </w:p>
          <w:p>
            <w:pPr>
              <w:pStyle w:val="null3"/>
              <w:jc w:val="both"/>
            </w:pPr>
            <w:r>
              <w:rPr>
                <w:rFonts w:ascii="仿宋" w:hAnsi="仿宋" w:cs="仿宋" w:eastAsia="仿宋"/>
                <w:sz w:val="24"/>
              </w:rPr>
              <w:t>（</w:t>
            </w:r>
            <w:r>
              <w:rPr>
                <w:rFonts w:ascii="仿宋" w:hAnsi="仿宋" w:cs="仿宋" w:eastAsia="仿宋"/>
                <w:sz w:val="24"/>
              </w:rPr>
              <w:t>5）测试市电和电池相互转换是否正常，手动旁路是否可靠。</w:t>
            </w:r>
          </w:p>
          <w:p>
            <w:pPr>
              <w:pStyle w:val="null3"/>
              <w:jc w:val="both"/>
            </w:pPr>
            <w:r>
              <w:rPr>
                <w:rFonts w:ascii="仿宋" w:hAnsi="仿宋" w:cs="仿宋" w:eastAsia="仿宋"/>
                <w:sz w:val="24"/>
              </w:rPr>
              <w:t>（</w:t>
            </w:r>
            <w:r>
              <w:rPr>
                <w:rFonts w:ascii="仿宋" w:hAnsi="仿宋" w:cs="仿宋" w:eastAsia="仿宋"/>
                <w:sz w:val="24"/>
              </w:rPr>
              <w:t>6）测量后备电池电压、内阻值，UPS蓄电池组在使用寿命期内发生故障时，需要及时免费更换。</w:t>
            </w:r>
          </w:p>
          <w:p>
            <w:pPr>
              <w:pStyle w:val="null3"/>
              <w:jc w:val="both"/>
            </w:pPr>
            <w:r>
              <w:rPr>
                <w:rFonts w:ascii="仿宋" w:hAnsi="仿宋" w:cs="仿宋" w:eastAsia="仿宋"/>
                <w:sz w:val="24"/>
              </w:rPr>
              <w:t>（</w:t>
            </w:r>
            <w:r>
              <w:rPr>
                <w:rFonts w:ascii="仿宋" w:hAnsi="仿宋" w:cs="仿宋" w:eastAsia="仿宋"/>
                <w:sz w:val="24"/>
              </w:rPr>
              <w:t>7）检查UPS风扇运行是否正常。</w:t>
            </w:r>
          </w:p>
          <w:p>
            <w:pPr>
              <w:pStyle w:val="null3"/>
              <w:jc w:val="both"/>
            </w:pPr>
            <w:r>
              <w:rPr>
                <w:rFonts w:ascii="仿宋" w:hAnsi="仿宋" w:cs="仿宋" w:eastAsia="仿宋"/>
                <w:sz w:val="24"/>
              </w:rPr>
              <w:t>（</w:t>
            </w:r>
            <w:r>
              <w:rPr>
                <w:rFonts w:ascii="仿宋" w:hAnsi="仿宋" w:cs="仿宋" w:eastAsia="仿宋"/>
                <w:sz w:val="24"/>
              </w:rPr>
              <w:t>8）每季度对UPS进行放电测试。</w:t>
            </w:r>
          </w:p>
          <w:p>
            <w:pPr>
              <w:pStyle w:val="null3"/>
              <w:jc w:val="both"/>
            </w:pPr>
            <w:r>
              <w:rPr>
                <w:rFonts w:ascii="仿宋" w:hAnsi="仿宋" w:cs="仿宋" w:eastAsia="仿宋"/>
                <w:sz w:val="24"/>
              </w:rPr>
              <w:t>（</w:t>
            </w:r>
            <w:r>
              <w:rPr>
                <w:rFonts w:ascii="仿宋" w:hAnsi="仿宋" w:cs="仿宋" w:eastAsia="仿宋"/>
                <w:sz w:val="24"/>
              </w:rPr>
              <w:t>9）每季度对配电柜空开、线缆防雷检测。</w:t>
            </w:r>
          </w:p>
          <w:p>
            <w:pPr>
              <w:pStyle w:val="null3"/>
              <w:jc w:val="both"/>
            </w:pPr>
            <w:r>
              <w:rPr>
                <w:rFonts w:ascii="仿宋" w:hAnsi="仿宋" w:cs="仿宋" w:eastAsia="仿宋"/>
                <w:sz w:val="24"/>
              </w:rPr>
              <w:t>（</w:t>
            </w:r>
            <w:r>
              <w:rPr>
                <w:rFonts w:ascii="仿宋" w:hAnsi="仿宋" w:cs="仿宋" w:eastAsia="仿宋"/>
                <w:sz w:val="24"/>
              </w:rPr>
              <w:t>10）对配电柜内空开温度进行测量，看是否在正常范围内。</w:t>
            </w:r>
          </w:p>
          <w:p>
            <w:pPr>
              <w:pStyle w:val="null3"/>
              <w:jc w:val="both"/>
            </w:pPr>
            <w:r>
              <w:rPr>
                <w:rFonts w:ascii="仿宋" w:hAnsi="仿宋" w:cs="仿宋" w:eastAsia="仿宋"/>
                <w:sz w:val="24"/>
              </w:rPr>
              <w:t>（</w:t>
            </w:r>
            <w:r>
              <w:rPr>
                <w:rFonts w:ascii="仿宋" w:hAnsi="仿宋" w:cs="仿宋" w:eastAsia="仿宋"/>
                <w:sz w:val="24"/>
              </w:rPr>
              <w:t>11）对配电柜内ATS切换测试。</w:t>
            </w:r>
          </w:p>
          <w:p>
            <w:pPr>
              <w:pStyle w:val="null3"/>
              <w:jc w:val="both"/>
            </w:pPr>
            <w:r>
              <w:rPr>
                <w:rFonts w:ascii="仿宋" w:hAnsi="仿宋" w:cs="仿宋" w:eastAsia="仿宋"/>
                <w:sz w:val="24"/>
              </w:rPr>
              <w:t>（</w:t>
            </w:r>
            <w:r>
              <w:rPr>
                <w:rFonts w:ascii="仿宋" w:hAnsi="仿宋" w:cs="仿宋" w:eastAsia="仿宋"/>
                <w:sz w:val="24"/>
              </w:rPr>
              <w:t>12）对配电柜内接线端子等进行检查，看接线端子是否紧固。</w:t>
            </w:r>
          </w:p>
          <w:p>
            <w:pPr>
              <w:pStyle w:val="null3"/>
              <w:jc w:val="left"/>
            </w:pPr>
            <w:r>
              <w:rPr>
                <w:rFonts w:ascii="仿宋" w:hAnsi="仿宋" w:cs="仿宋" w:eastAsia="仿宋"/>
                <w:sz w:val="24"/>
              </w:rPr>
              <w:t>（</w:t>
            </w:r>
            <w:r>
              <w:rPr>
                <w:rFonts w:ascii="仿宋" w:hAnsi="仿宋" w:cs="仿宋" w:eastAsia="仿宋"/>
                <w:sz w:val="24"/>
              </w:rPr>
              <w:t>13）检查市电配电柜、UPS输出柜、列头柜的运行情况以及配电柜壳体是否掉漆、划痕。</w:t>
            </w:r>
          </w:p>
          <w:p>
            <w:pPr>
              <w:pStyle w:val="null3"/>
              <w:jc w:val="left"/>
            </w:pPr>
            <w:r>
              <w:rPr>
                <w:rFonts w:ascii="仿宋" w:hAnsi="仿宋" w:cs="仿宋" w:eastAsia="仿宋"/>
                <w:sz w:val="24"/>
              </w:rPr>
              <w:t>（</w:t>
            </w:r>
            <w:r>
              <w:rPr>
                <w:rFonts w:ascii="仿宋" w:hAnsi="仿宋" w:cs="仿宋" w:eastAsia="仿宋"/>
                <w:sz w:val="24"/>
              </w:rPr>
              <w:t>14）配电柜内母排、线缆温度是否在正常范围。</w:t>
            </w:r>
          </w:p>
          <w:p>
            <w:pPr>
              <w:pStyle w:val="null3"/>
              <w:jc w:val="left"/>
            </w:pPr>
            <w:r>
              <w:rPr>
                <w:rFonts w:ascii="仿宋" w:hAnsi="仿宋" w:cs="仿宋" w:eastAsia="仿宋"/>
                <w:sz w:val="24"/>
              </w:rPr>
              <w:t>（</w:t>
            </w:r>
            <w:r>
              <w:rPr>
                <w:rFonts w:ascii="仿宋" w:hAnsi="仿宋" w:cs="仿宋" w:eastAsia="仿宋"/>
                <w:sz w:val="24"/>
              </w:rPr>
              <w:t>15）检查配电柜内各电压表、电流表工作是否正常，液晶显示采集的数据是否和实际测量的电流、电压是否一致。</w:t>
            </w:r>
          </w:p>
          <w:p>
            <w:pPr>
              <w:pStyle w:val="null3"/>
              <w:jc w:val="left"/>
            </w:pPr>
            <w:r>
              <w:rPr>
                <w:rFonts w:ascii="仿宋" w:hAnsi="仿宋" w:cs="仿宋" w:eastAsia="仿宋"/>
                <w:sz w:val="24"/>
              </w:rPr>
              <w:t>（</w:t>
            </w:r>
            <w:r>
              <w:rPr>
                <w:rFonts w:ascii="仿宋" w:hAnsi="仿宋" w:cs="仿宋" w:eastAsia="仿宋"/>
                <w:sz w:val="24"/>
              </w:rPr>
              <w:t>16）检查防雷器工作是否正常，测试接地线对地阻值是否正常。</w:t>
            </w:r>
          </w:p>
          <w:p>
            <w:pPr>
              <w:pStyle w:val="null3"/>
              <w:jc w:val="left"/>
            </w:pPr>
            <w:r>
              <w:rPr>
                <w:rFonts w:ascii="仿宋" w:hAnsi="仿宋" w:cs="仿宋" w:eastAsia="仿宋"/>
                <w:sz w:val="24"/>
              </w:rPr>
              <w:t>（</w:t>
            </w:r>
            <w:r>
              <w:rPr>
                <w:rFonts w:ascii="仿宋" w:hAnsi="仿宋" w:cs="仿宋" w:eastAsia="仿宋"/>
                <w:sz w:val="24"/>
              </w:rPr>
              <w:t>17）三项电流是否平衡、如果三相之间相差25%以上，需要对其进行调平。</w:t>
            </w:r>
          </w:p>
          <w:p>
            <w:pPr>
              <w:pStyle w:val="null3"/>
              <w:jc w:val="both"/>
            </w:pPr>
            <w:r>
              <w:rPr>
                <w:rFonts w:ascii="仿宋" w:hAnsi="仿宋" w:cs="仿宋" w:eastAsia="仿宋"/>
                <w:sz w:val="24"/>
              </w:rPr>
              <w:t>（</w:t>
            </w:r>
            <w:r>
              <w:rPr>
                <w:rFonts w:ascii="仿宋" w:hAnsi="仿宋" w:cs="仿宋" w:eastAsia="仿宋"/>
                <w:sz w:val="24"/>
              </w:rPr>
              <w:t>18）重大节日前，对设备进行维护，保证设备安全运行。</w:t>
            </w:r>
          </w:p>
          <w:p>
            <w:pPr>
              <w:pStyle w:val="null3"/>
              <w:ind w:left="135"/>
              <w:jc w:val="left"/>
            </w:pPr>
            <w:r>
              <w:rPr>
                <w:rFonts w:ascii="仿宋" w:hAnsi="仿宋" w:cs="仿宋" w:eastAsia="仿宋"/>
                <w:sz w:val="24"/>
              </w:rPr>
              <w:t>服务期内招标人需进行与被保设备相关联的改造或更新时，服务商免费提供技术支持。</w:t>
            </w:r>
          </w:p>
          <w:p>
            <w:pPr>
              <w:pStyle w:val="null3"/>
              <w:jc w:val="both"/>
            </w:pPr>
            <w:r>
              <w:rPr>
                <w:rFonts w:ascii="仿宋" w:hAnsi="仿宋" w:cs="仿宋" w:eastAsia="仿宋"/>
                <w:sz w:val="24"/>
                <w:b/>
                <w:color w:val="000000"/>
              </w:rPr>
              <w:t>5.3.13.2</w:t>
            </w:r>
            <w:r>
              <w:rPr>
                <w:rFonts w:ascii="仿宋" w:hAnsi="仿宋" w:cs="仿宋" w:eastAsia="仿宋"/>
                <w:sz w:val="24"/>
                <w:b/>
              </w:rPr>
              <w:t>精密空调具体维护内容</w:t>
            </w:r>
          </w:p>
          <w:p>
            <w:pPr>
              <w:pStyle w:val="null3"/>
              <w:ind w:left="135"/>
              <w:jc w:val="left"/>
            </w:pPr>
            <w:r>
              <w:rPr>
                <w:rFonts w:ascii="&quot;times new roman&quot;" w:hAnsi="&quot;times new roman&quot;" w:cs="&quot;times new roman&quot;" w:eastAsia="&quot;times new roman&quot;"/>
                <w:sz w:val="21"/>
                <w:b/>
              </w:rPr>
              <w:t xml:space="preserve"> </w:t>
            </w:r>
            <w:r>
              <w:rPr>
                <w:rFonts w:ascii="仿宋" w:hAnsi="仿宋" w:cs="仿宋" w:eastAsia="仿宋"/>
                <w:sz w:val="24"/>
              </w:rPr>
              <w:t>（</w:t>
            </w:r>
            <w:r>
              <w:rPr>
                <w:rFonts w:ascii="仿宋" w:hAnsi="仿宋" w:cs="仿宋" w:eastAsia="仿宋"/>
                <w:sz w:val="24"/>
              </w:rPr>
              <w:t>1）一般维护，由服务商工程师不定时的进行维护。</w:t>
            </w:r>
          </w:p>
          <w:p>
            <w:pPr>
              <w:pStyle w:val="null3"/>
              <w:numPr>
                <w:ilvl w:val="0"/>
                <w:numId w:val="1"/>
              </w:numPr>
              <w:jc w:val="left"/>
            </w:pPr>
            <w:r>
              <w:rPr>
                <w:rFonts w:ascii="仿宋" w:hAnsi="仿宋" w:cs="仿宋" w:eastAsia="仿宋"/>
                <w:sz w:val="24"/>
              </w:rPr>
              <w:t>查看空调面板显示的数据，调整相应的参数，使其更好的为机房的设备服务。</w:t>
            </w:r>
          </w:p>
          <w:p>
            <w:pPr>
              <w:pStyle w:val="null3"/>
              <w:numPr>
                <w:ilvl w:val="0"/>
                <w:numId w:val="1"/>
              </w:numPr>
              <w:jc w:val="left"/>
            </w:pPr>
            <w:r>
              <w:rPr>
                <w:rFonts w:ascii="仿宋" w:hAnsi="仿宋" w:cs="仿宋" w:eastAsia="仿宋"/>
                <w:sz w:val="24"/>
              </w:rPr>
              <w:t>清洗过滤网和室外蒸发器。</w:t>
            </w:r>
          </w:p>
          <w:p>
            <w:pPr>
              <w:pStyle w:val="null3"/>
              <w:ind w:left="135"/>
              <w:jc w:val="left"/>
            </w:pPr>
            <w:r>
              <w:rPr>
                <w:rFonts w:ascii="&quot;times new roman&quot;" w:hAnsi="&quot;times new roman&quot;" w:cs="&quot;times new roman&quot;" w:eastAsia="&quot;times new roman&quot;"/>
                <w:sz w:val="21"/>
                <w:b/>
              </w:rPr>
              <w:t xml:space="preserve"> </w:t>
            </w:r>
            <w:r>
              <w:rPr>
                <w:rFonts w:ascii="仿宋" w:hAnsi="仿宋" w:cs="仿宋" w:eastAsia="仿宋"/>
                <w:sz w:val="24"/>
              </w:rPr>
              <w:t>（</w:t>
            </w:r>
            <w:r>
              <w:rPr>
                <w:rFonts w:ascii="仿宋" w:hAnsi="仿宋" w:cs="仿宋" w:eastAsia="仿宋"/>
                <w:sz w:val="24"/>
              </w:rPr>
              <w:t>2）季度巡检，由服务商工程师进行维护，检测的内容如下：</w:t>
            </w:r>
          </w:p>
          <w:p>
            <w:pPr>
              <w:pStyle w:val="null3"/>
              <w:jc w:val="both"/>
            </w:pPr>
            <w:r>
              <w:rPr>
                <w:rFonts w:ascii="仿宋" w:hAnsi="仿宋" w:cs="仿宋" w:eastAsia="仿宋"/>
                <w:sz w:val="24"/>
                <w:b/>
              </w:rPr>
              <w:t xml:space="preserve"> </w:t>
            </w:r>
            <w:r>
              <w:rPr>
                <w:rFonts w:ascii="仿宋" w:hAnsi="仿宋" w:cs="仿宋" w:eastAsia="仿宋"/>
                <w:sz w:val="24"/>
                <w:b/>
              </w:rPr>
              <w:t>空气处理机部分检测内容</w:t>
            </w:r>
          </w:p>
          <w:p>
            <w:pPr>
              <w:pStyle w:val="null3"/>
              <w:numPr>
                <w:ilvl w:val="0"/>
                <w:numId w:val="1"/>
              </w:numPr>
              <w:jc w:val="left"/>
            </w:pPr>
            <w:r>
              <w:rPr>
                <w:rFonts w:ascii="仿宋" w:hAnsi="仿宋" w:cs="仿宋" w:eastAsia="仿宋"/>
                <w:sz w:val="24"/>
              </w:rPr>
              <w:t>设备表面、内部清洁。</w:t>
            </w:r>
          </w:p>
          <w:p>
            <w:pPr>
              <w:pStyle w:val="null3"/>
              <w:numPr>
                <w:ilvl w:val="0"/>
                <w:numId w:val="1"/>
              </w:numPr>
              <w:jc w:val="left"/>
            </w:pPr>
            <w:r>
              <w:rPr>
                <w:rFonts w:ascii="仿宋" w:hAnsi="仿宋" w:cs="仿宋" w:eastAsia="仿宋"/>
                <w:sz w:val="24"/>
              </w:rPr>
              <w:t>过滤器清洁、修整或更换。</w:t>
            </w:r>
          </w:p>
          <w:p>
            <w:pPr>
              <w:pStyle w:val="null3"/>
              <w:numPr>
                <w:ilvl w:val="0"/>
                <w:numId w:val="1"/>
              </w:numPr>
              <w:jc w:val="left"/>
            </w:pPr>
            <w:r>
              <w:rPr>
                <w:rFonts w:ascii="仿宋" w:hAnsi="仿宋" w:cs="仿宋" w:eastAsia="仿宋"/>
                <w:sz w:val="24"/>
              </w:rPr>
              <w:t>蒸发器污垢清洁，冷凝水接水盘沉积物清洁，冷凝水管疏通。</w:t>
            </w:r>
          </w:p>
          <w:p>
            <w:pPr>
              <w:pStyle w:val="null3"/>
              <w:numPr>
                <w:ilvl w:val="0"/>
                <w:numId w:val="1"/>
              </w:numPr>
              <w:jc w:val="left"/>
            </w:pPr>
            <w:r>
              <w:rPr>
                <w:rFonts w:ascii="仿宋" w:hAnsi="仿宋" w:cs="仿宋" w:eastAsia="仿宋"/>
                <w:sz w:val="24"/>
              </w:rPr>
              <w:t>修补送、回风及静压箱跑、冒、漏风。</w:t>
            </w:r>
          </w:p>
          <w:p>
            <w:pPr>
              <w:pStyle w:val="null3"/>
              <w:numPr>
                <w:ilvl w:val="0"/>
                <w:numId w:val="1"/>
              </w:numPr>
              <w:jc w:val="left"/>
            </w:pPr>
            <w:r>
              <w:rPr>
                <w:rFonts w:ascii="仿宋" w:hAnsi="仿宋" w:cs="仿宋" w:eastAsia="仿宋"/>
                <w:sz w:val="24"/>
              </w:rPr>
              <w:t>清除送、回风通道堵塞物。</w:t>
            </w:r>
          </w:p>
          <w:p>
            <w:pPr>
              <w:pStyle w:val="null3"/>
              <w:jc w:val="both"/>
            </w:pPr>
            <w:r>
              <w:rPr>
                <w:rFonts w:ascii="仿宋" w:hAnsi="仿宋" w:cs="仿宋" w:eastAsia="仿宋"/>
                <w:sz w:val="24"/>
                <w:b/>
              </w:rPr>
              <w:t xml:space="preserve"> </w:t>
            </w:r>
            <w:r>
              <w:rPr>
                <w:rFonts w:ascii="仿宋" w:hAnsi="仿宋" w:cs="仿宋" w:eastAsia="仿宋"/>
                <w:sz w:val="24"/>
                <w:b/>
              </w:rPr>
              <w:t>制冷系统部分检测内容</w:t>
            </w:r>
          </w:p>
          <w:p>
            <w:pPr>
              <w:pStyle w:val="null3"/>
              <w:numPr>
                <w:ilvl w:val="0"/>
                <w:numId w:val="1"/>
              </w:numPr>
              <w:jc w:val="left"/>
            </w:pPr>
            <w:r>
              <w:rPr>
                <w:rFonts w:ascii="仿宋" w:hAnsi="仿宋" w:cs="仿宋" w:eastAsia="仿宋"/>
                <w:sz w:val="24"/>
              </w:rPr>
              <w:t>测试高、低压保护装置，发现问题及时排除，保证系统保护性能正常。</w:t>
            </w:r>
          </w:p>
          <w:p>
            <w:pPr>
              <w:pStyle w:val="null3"/>
              <w:numPr>
                <w:ilvl w:val="0"/>
                <w:numId w:val="1"/>
              </w:numPr>
              <w:jc w:val="left"/>
            </w:pPr>
            <w:r>
              <w:rPr>
                <w:rFonts w:ascii="仿宋" w:hAnsi="仿宋" w:cs="仿宋" w:eastAsia="仿宋"/>
                <w:sz w:val="24"/>
              </w:rPr>
              <w:t>排除、修补系统渗漏，加注制冷剂，保证系统正常工作。</w:t>
            </w:r>
          </w:p>
          <w:p>
            <w:pPr>
              <w:pStyle w:val="null3"/>
              <w:numPr>
                <w:ilvl w:val="0"/>
                <w:numId w:val="1"/>
              </w:numPr>
              <w:jc w:val="left"/>
            </w:pPr>
            <w:r>
              <w:rPr>
                <w:rFonts w:ascii="仿宋" w:hAnsi="仿宋" w:cs="仿宋" w:eastAsia="仿宋"/>
                <w:sz w:val="24"/>
              </w:rPr>
              <w:t>紧固、固定松动的管路，修补管道保温层。</w:t>
            </w:r>
          </w:p>
          <w:p>
            <w:pPr>
              <w:pStyle w:val="null3"/>
              <w:numPr>
                <w:ilvl w:val="0"/>
                <w:numId w:val="1"/>
              </w:numPr>
              <w:jc w:val="left"/>
            </w:pPr>
            <w:r>
              <w:rPr>
                <w:rFonts w:ascii="仿宋" w:hAnsi="仿宋" w:cs="仿宋" w:eastAsia="仿宋"/>
                <w:sz w:val="24"/>
              </w:rPr>
              <w:t>更换损坏的零部件（压缩机、干燥过滤器、高低压保护装置等）。</w:t>
            </w:r>
          </w:p>
          <w:p>
            <w:pPr>
              <w:pStyle w:val="null3"/>
              <w:ind w:firstLine="120"/>
              <w:jc w:val="both"/>
            </w:pPr>
            <w:r>
              <w:rPr>
                <w:rFonts w:ascii="仿宋" w:hAnsi="仿宋" w:cs="仿宋" w:eastAsia="仿宋"/>
                <w:sz w:val="24"/>
                <w:b/>
              </w:rPr>
              <w:t>风冷冷凝器部分检测内容</w:t>
            </w:r>
          </w:p>
          <w:p>
            <w:pPr>
              <w:pStyle w:val="null3"/>
              <w:numPr>
                <w:ilvl w:val="0"/>
                <w:numId w:val="1"/>
              </w:numPr>
              <w:jc w:val="left"/>
            </w:pPr>
            <w:r>
              <w:rPr>
                <w:rFonts w:ascii="仿宋" w:hAnsi="仿宋" w:cs="仿宋" w:eastAsia="仿宋"/>
                <w:sz w:val="24"/>
              </w:rPr>
              <w:t>紧固风机底座，必要部分加注润滑油。</w:t>
            </w:r>
          </w:p>
          <w:p>
            <w:pPr>
              <w:pStyle w:val="null3"/>
              <w:numPr>
                <w:ilvl w:val="0"/>
                <w:numId w:val="1"/>
              </w:numPr>
              <w:jc w:val="left"/>
            </w:pPr>
            <w:r>
              <w:rPr>
                <w:rFonts w:ascii="仿宋" w:hAnsi="仿宋" w:cs="仿宋" w:eastAsia="仿宋"/>
                <w:sz w:val="24"/>
              </w:rPr>
              <w:t>清洁电机、风扇叶。</w:t>
            </w:r>
          </w:p>
          <w:p>
            <w:pPr>
              <w:pStyle w:val="null3"/>
              <w:numPr>
                <w:ilvl w:val="0"/>
                <w:numId w:val="1"/>
              </w:numPr>
              <w:jc w:val="left"/>
            </w:pPr>
            <w:r>
              <w:rPr>
                <w:rFonts w:ascii="仿宋" w:hAnsi="仿宋" w:cs="仿宋" w:eastAsia="仿宋"/>
                <w:sz w:val="24"/>
              </w:rPr>
              <w:t>清洁冷凝器翅片，机体表面，保证散热良好。</w:t>
            </w:r>
          </w:p>
          <w:p>
            <w:pPr>
              <w:pStyle w:val="null3"/>
              <w:numPr>
                <w:ilvl w:val="0"/>
                <w:numId w:val="1"/>
              </w:numPr>
              <w:jc w:val="left"/>
            </w:pPr>
            <w:r>
              <w:rPr>
                <w:rFonts w:ascii="仿宋" w:hAnsi="仿宋" w:cs="仿宋" w:eastAsia="仿宋"/>
                <w:sz w:val="24"/>
              </w:rPr>
              <w:t>密封接线盒及电器部分，防止进水。</w:t>
            </w:r>
          </w:p>
          <w:p>
            <w:pPr>
              <w:pStyle w:val="null3"/>
              <w:numPr>
                <w:ilvl w:val="0"/>
                <w:numId w:val="1"/>
              </w:numPr>
              <w:jc w:val="left"/>
            </w:pPr>
            <w:r>
              <w:rPr>
                <w:rFonts w:ascii="仿宋" w:hAnsi="仿宋" w:cs="仿宋" w:eastAsia="仿宋"/>
                <w:sz w:val="24"/>
              </w:rPr>
              <w:t>更换损坏的风机或电器控制部分。</w:t>
            </w:r>
          </w:p>
          <w:p>
            <w:pPr>
              <w:pStyle w:val="null3"/>
              <w:jc w:val="both"/>
            </w:pPr>
            <w:r>
              <w:rPr>
                <w:rFonts w:ascii="仿宋" w:hAnsi="仿宋" w:cs="仿宋" w:eastAsia="仿宋"/>
                <w:sz w:val="24"/>
                <w:b/>
              </w:rPr>
              <w:t xml:space="preserve"> </w:t>
            </w:r>
            <w:r>
              <w:rPr>
                <w:rFonts w:ascii="仿宋" w:hAnsi="仿宋" w:cs="仿宋" w:eastAsia="仿宋"/>
                <w:sz w:val="24"/>
                <w:b/>
              </w:rPr>
              <w:t>加湿器部分检测内容</w:t>
            </w:r>
          </w:p>
          <w:p>
            <w:pPr>
              <w:pStyle w:val="null3"/>
              <w:numPr>
                <w:ilvl w:val="0"/>
                <w:numId w:val="1"/>
              </w:numPr>
              <w:jc w:val="left"/>
            </w:pPr>
            <w:r>
              <w:rPr>
                <w:rFonts w:ascii="仿宋" w:hAnsi="仿宋" w:cs="仿宋" w:eastAsia="仿宋"/>
                <w:sz w:val="24"/>
              </w:rPr>
              <w:t>清洁加湿罐内水垢，疏通排水管路。</w:t>
            </w:r>
          </w:p>
          <w:p>
            <w:pPr>
              <w:pStyle w:val="null3"/>
              <w:numPr>
                <w:ilvl w:val="0"/>
                <w:numId w:val="1"/>
              </w:numPr>
              <w:jc w:val="left"/>
            </w:pPr>
            <w:r>
              <w:rPr>
                <w:rFonts w:ascii="仿宋" w:hAnsi="仿宋" w:cs="仿宋" w:eastAsia="仿宋"/>
                <w:sz w:val="24"/>
              </w:rPr>
              <w:t>修补进排水管路渗漏现象。</w:t>
            </w:r>
          </w:p>
          <w:p>
            <w:pPr>
              <w:pStyle w:val="null3"/>
              <w:numPr>
                <w:ilvl w:val="0"/>
                <w:numId w:val="1"/>
              </w:numPr>
              <w:jc w:val="left"/>
            </w:pPr>
            <w:r>
              <w:rPr>
                <w:rFonts w:ascii="仿宋" w:hAnsi="仿宋" w:cs="仿宋" w:eastAsia="仿宋"/>
                <w:sz w:val="24"/>
              </w:rPr>
              <w:t>更换不能使用的加湿罐或相关部件。</w:t>
            </w:r>
          </w:p>
          <w:p>
            <w:pPr>
              <w:pStyle w:val="null3"/>
              <w:jc w:val="both"/>
            </w:pPr>
            <w:r>
              <w:rPr>
                <w:rFonts w:ascii="仿宋" w:hAnsi="仿宋" w:cs="仿宋" w:eastAsia="仿宋"/>
                <w:sz w:val="24"/>
                <w:b/>
              </w:rPr>
              <w:t xml:space="preserve"> </w:t>
            </w:r>
            <w:r>
              <w:rPr>
                <w:rFonts w:ascii="仿宋" w:hAnsi="仿宋" w:cs="仿宋" w:eastAsia="仿宋"/>
                <w:sz w:val="24"/>
                <w:b/>
              </w:rPr>
              <w:t>电器控制部分检测内容</w:t>
            </w:r>
          </w:p>
          <w:p>
            <w:pPr>
              <w:pStyle w:val="null3"/>
              <w:numPr>
                <w:ilvl w:val="0"/>
                <w:numId w:val="1"/>
              </w:numPr>
              <w:jc w:val="left"/>
            </w:pPr>
            <w:r>
              <w:rPr>
                <w:rFonts w:ascii="仿宋" w:hAnsi="仿宋" w:cs="仿宋" w:eastAsia="仿宋"/>
                <w:sz w:val="24"/>
              </w:rPr>
              <w:t>检查和修正系统运行参数，保证系统工作正常。</w:t>
            </w:r>
          </w:p>
          <w:p>
            <w:pPr>
              <w:pStyle w:val="null3"/>
              <w:numPr>
                <w:ilvl w:val="0"/>
                <w:numId w:val="1"/>
              </w:numPr>
              <w:jc w:val="left"/>
            </w:pPr>
            <w:r>
              <w:rPr>
                <w:rFonts w:ascii="仿宋" w:hAnsi="仿宋" w:cs="仿宋" w:eastAsia="仿宋"/>
                <w:sz w:val="24"/>
              </w:rPr>
              <w:t>紧固螺丝、连接件，保证接触良好。</w:t>
            </w:r>
          </w:p>
          <w:p>
            <w:pPr>
              <w:pStyle w:val="null3"/>
              <w:numPr>
                <w:ilvl w:val="0"/>
                <w:numId w:val="1"/>
              </w:numPr>
              <w:jc w:val="left"/>
            </w:pPr>
            <w:r>
              <w:rPr>
                <w:rFonts w:ascii="仿宋" w:hAnsi="仿宋" w:cs="仿宋" w:eastAsia="仿宋"/>
                <w:sz w:val="24"/>
              </w:rPr>
              <w:t>清洁电器部件、控制板尘埃。</w:t>
            </w:r>
          </w:p>
          <w:p>
            <w:pPr>
              <w:pStyle w:val="null3"/>
              <w:numPr>
                <w:ilvl w:val="0"/>
                <w:numId w:val="1"/>
              </w:numPr>
              <w:jc w:val="left"/>
            </w:pPr>
            <w:r>
              <w:rPr>
                <w:rFonts w:ascii="仿宋" w:hAnsi="仿宋" w:cs="仿宋" w:eastAsia="仿宋"/>
                <w:sz w:val="24"/>
              </w:rPr>
              <w:t>维修或更换损坏的电器元件及相关部件。</w:t>
            </w:r>
          </w:p>
          <w:p>
            <w:pPr>
              <w:pStyle w:val="null3"/>
              <w:numPr>
                <w:ilvl w:val="0"/>
                <w:numId w:val="1"/>
              </w:numPr>
              <w:jc w:val="left"/>
            </w:pPr>
            <w:r>
              <w:rPr>
                <w:rFonts w:ascii="仿宋" w:hAnsi="仿宋" w:cs="仿宋" w:eastAsia="仿宋"/>
                <w:sz w:val="24"/>
              </w:rPr>
              <w:t>校正和调整温、湿度传感器，保证指示正常</w:t>
            </w:r>
            <w:r>
              <w:rPr>
                <w:rFonts w:ascii="仿宋" w:hAnsi="仿宋" w:cs="仿宋" w:eastAsia="仿宋"/>
                <w:sz w:val="24"/>
              </w:rPr>
              <w:t>。</w:t>
            </w:r>
          </w:p>
          <w:p>
            <w:pPr>
              <w:pStyle w:val="null3"/>
              <w:jc w:val="both"/>
            </w:pPr>
            <w:r>
              <w:rPr>
                <w:rFonts w:ascii="仿宋" w:hAnsi="仿宋" w:cs="仿宋" w:eastAsia="仿宋"/>
                <w:sz w:val="24"/>
                <w:b/>
                <w:color w:val="000000"/>
              </w:rPr>
              <w:t>5.3.13.3</w:t>
            </w:r>
            <w:r>
              <w:rPr>
                <w:rFonts w:ascii="仿宋" w:hAnsi="仿宋" w:cs="仿宋" w:eastAsia="仿宋"/>
                <w:sz w:val="24"/>
                <w:b/>
              </w:rPr>
              <w:t>新风机维护</w:t>
            </w:r>
          </w:p>
          <w:p>
            <w:pPr>
              <w:pStyle w:val="null3"/>
              <w:numPr>
                <w:ilvl w:val="0"/>
                <w:numId w:val="1"/>
              </w:numPr>
              <w:jc w:val="both"/>
            </w:pPr>
            <w:r>
              <w:rPr>
                <w:rFonts w:ascii="仿宋" w:hAnsi="仿宋" w:cs="仿宋" w:eastAsia="仿宋"/>
                <w:sz w:val="24"/>
              </w:rPr>
              <w:t>检查新风机电源的各相电压、电流是否在正常范围内。</w:t>
            </w:r>
          </w:p>
          <w:p>
            <w:pPr>
              <w:pStyle w:val="null3"/>
              <w:numPr>
                <w:ilvl w:val="0"/>
                <w:numId w:val="1"/>
              </w:numPr>
              <w:jc w:val="both"/>
            </w:pPr>
            <w:r>
              <w:rPr>
                <w:rFonts w:ascii="仿宋" w:hAnsi="仿宋" w:cs="仿宋" w:eastAsia="仿宋"/>
                <w:sz w:val="24"/>
              </w:rPr>
              <w:t>检查所有的接触器，接触是否可靠，对各接点进行紧固，确保安全运行。</w:t>
            </w:r>
          </w:p>
          <w:p>
            <w:pPr>
              <w:pStyle w:val="null3"/>
              <w:numPr>
                <w:ilvl w:val="0"/>
                <w:numId w:val="1"/>
              </w:numPr>
              <w:jc w:val="both"/>
            </w:pPr>
            <w:r>
              <w:rPr>
                <w:rFonts w:ascii="仿宋" w:hAnsi="仿宋" w:cs="仿宋" w:eastAsia="仿宋"/>
                <w:sz w:val="24"/>
              </w:rPr>
              <w:t>对</w:t>
            </w:r>
            <w:r>
              <w:rPr>
                <w:rFonts w:ascii="仿宋" w:hAnsi="仿宋" w:cs="仿宋" w:eastAsia="仿宋"/>
                <w:sz w:val="24"/>
              </w:rPr>
              <w:t>24V控制线路进行检测，确保控制的灵敏。</w:t>
            </w:r>
          </w:p>
          <w:p>
            <w:pPr>
              <w:pStyle w:val="null3"/>
              <w:numPr>
                <w:ilvl w:val="0"/>
                <w:numId w:val="1"/>
              </w:numPr>
              <w:jc w:val="both"/>
            </w:pPr>
            <w:r>
              <w:rPr>
                <w:rFonts w:ascii="仿宋" w:hAnsi="仿宋" w:cs="仿宋" w:eastAsia="仿宋"/>
                <w:sz w:val="24"/>
              </w:rPr>
              <w:t>检查新风机强、中、弱三档出风是否正常。</w:t>
            </w:r>
          </w:p>
          <w:p>
            <w:pPr>
              <w:pStyle w:val="null3"/>
              <w:numPr>
                <w:ilvl w:val="0"/>
                <w:numId w:val="1"/>
              </w:numPr>
              <w:jc w:val="both"/>
            </w:pPr>
            <w:r>
              <w:rPr>
                <w:rFonts w:ascii="仿宋" w:hAnsi="仿宋" w:cs="仿宋" w:eastAsia="仿宋"/>
                <w:sz w:val="24"/>
              </w:rPr>
              <w:t>检查新风出风口是否有灰尘，如有则进行处理。</w:t>
            </w:r>
          </w:p>
          <w:p>
            <w:pPr>
              <w:pStyle w:val="null3"/>
              <w:numPr>
                <w:ilvl w:val="0"/>
                <w:numId w:val="1"/>
              </w:numPr>
              <w:jc w:val="both"/>
            </w:pPr>
            <w:r>
              <w:rPr>
                <w:rFonts w:ascii="仿宋" w:hAnsi="仿宋" w:cs="仿宋" w:eastAsia="仿宋"/>
                <w:sz w:val="24"/>
              </w:rPr>
              <w:t>检查新风机过滤网是否脏堵，如果脏堵进行更换。</w:t>
            </w:r>
          </w:p>
          <w:p>
            <w:pPr>
              <w:pStyle w:val="null3"/>
              <w:numPr>
                <w:ilvl w:val="0"/>
                <w:numId w:val="1"/>
              </w:numPr>
              <w:jc w:val="both"/>
            </w:pPr>
            <w:r>
              <w:rPr>
                <w:rFonts w:ascii="仿宋" w:hAnsi="仿宋" w:cs="仿宋" w:eastAsia="仿宋"/>
                <w:sz w:val="24"/>
              </w:rPr>
              <w:t>检查风机风扇，检查风机马达运转是否正常，有无异常噪音。</w:t>
            </w:r>
          </w:p>
          <w:p>
            <w:pPr>
              <w:pStyle w:val="null3"/>
              <w:jc w:val="both"/>
            </w:pPr>
            <w:r>
              <w:rPr>
                <w:rFonts w:ascii="仿宋" w:hAnsi="仿宋" w:cs="仿宋" w:eastAsia="仿宋"/>
                <w:sz w:val="24"/>
                <w:b/>
                <w:color w:val="000000"/>
              </w:rPr>
              <w:t>5.3.13.4</w:t>
            </w:r>
            <w:r>
              <w:rPr>
                <w:rFonts w:ascii="仿宋" w:hAnsi="仿宋" w:cs="仿宋" w:eastAsia="仿宋"/>
                <w:sz w:val="24"/>
                <w:b/>
              </w:rPr>
              <w:t>机房装修系统</w:t>
            </w:r>
          </w:p>
          <w:p>
            <w:pPr>
              <w:pStyle w:val="null3"/>
              <w:numPr>
                <w:ilvl w:val="0"/>
                <w:numId w:val="1"/>
              </w:numPr>
              <w:jc w:val="both"/>
            </w:pPr>
            <w:r>
              <w:rPr>
                <w:rFonts w:ascii="仿宋" w:hAnsi="仿宋" w:cs="仿宋" w:eastAsia="仿宋"/>
                <w:sz w:val="24"/>
              </w:rPr>
              <w:t>检查机房铝塑板墙表面是否出现鼓包、裂痕、起翘、脱皮。</w:t>
            </w:r>
          </w:p>
          <w:p>
            <w:pPr>
              <w:pStyle w:val="null3"/>
              <w:numPr>
                <w:ilvl w:val="0"/>
                <w:numId w:val="1"/>
              </w:numPr>
              <w:jc w:val="both"/>
            </w:pPr>
            <w:r>
              <w:rPr>
                <w:rFonts w:ascii="仿宋" w:hAnsi="仿宋" w:cs="仿宋" w:eastAsia="仿宋"/>
                <w:sz w:val="24"/>
              </w:rPr>
              <w:t>检查抗静电地板安装是否平整、是否出现缝隙、裂痕、表层脱落、晃动。</w:t>
            </w:r>
          </w:p>
          <w:p>
            <w:pPr>
              <w:pStyle w:val="null3"/>
              <w:numPr>
                <w:ilvl w:val="0"/>
                <w:numId w:val="1"/>
              </w:numPr>
              <w:jc w:val="both"/>
            </w:pPr>
            <w:r>
              <w:rPr>
                <w:rFonts w:ascii="仿宋" w:hAnsi="仿宋" w:cs="仿宋" w:eastAsia="仿宋"/>
                <w:sz w:val="24"/>
              </w:rPr>
              <w:t>检查机房门窗开闭是否困难、变形、晃动。</w:t>
            </w:r>
          </w:p>
          <w:p>
            <w:pPr>
              <w:pStyle w:val="null3"/>
              <w:numPr>
                <w:ilvl w:val="0"/>
                <w:numId w:val="1"/>
              </w:numPr>
              <w:jc w:val="both"/>
            </w:pPr>
            <w:r>
              <w:rPr>
                <w:rFonts w:ascii="仿宋" w:hAnsi="仿宋" w:cs="仿宋" w:eastAsia="仿宋"/>
                <w:sz w:val="24"/>
              </w:rPr>
              <w:t>对机房墙面、地板、天花、门窗等每季度进行一次检查，对出现故障的部件进行免费更换或维修。</w:t>
            </w:r>
          </w:p>
          <w:p>
            <w:pPr>
              <w:pStyle w:val="null3"/>
              <w:numPr>
                <w:ilvl w:val="0"/>
                <w:numId w:val="1"/>
              </w:numPr>
              <w:jc w:val="both"/>
            </w:pPr>
            <w:r>
              <w:rPr>
                <w:rFonts w:ascii="仿宋" w:hAnsi="仿宋" w:cs="仿宋" w:eastAsia="仿宋"/>
                <w:sz w:val="24"/>
              </w:rPr>
              <w:t>当增加设备时，配合提供地板开孔等服务。</w:t>
            </w:r>
          </w:p>
          <w:p>
            <w:pPr>
              <w:pStyle w:val="null3"/>
              <w:jc w:val="both"/>
            </w:pPr>
            <w:r>
              <w:rPr>
                <w:rFonts w:ascii="仿宋" w:hAnsi="仿宋" w:cs="仿宋" w:eastAsia="仿宋"/>
                <w:sz w:val="24"/>
                <w:b/>
                <w:color w:val="000000"/>
              </w:rPr>
              <w:t>5.3.13.5</w:t>
            </w:r>
            <w:r>
              <w:rPr>
                <w:rFonts w:ascii="仿宋" w:hAnsi="仿宋" w:cs="仿宋" w:eastAsia="仿宋"/>
                <w:sz w:val="24"/>
                <w:b/>
              </w:rPr>
              <w:t>发电机系统</w:t>
            </w:r>
          </w:p>
          <w:p>
            <w:pPr>
              <w:pStyle w:val="null3"/>
              <w:numPr>
                <w:ilvl w:val="0"/>
                <w:numId w:val="1"/>
              </w:numPr>
              <w:jc w:val="both"/>
            </w:pPr>
            <w:r>
              <w:rPr>
                <w:rFonts w:ascii="仿宋" w:hAnsi="仿宋" w:cs="仿宋" w:eastAsia="仿宋"/>
                <w:sz w:val="24"/>
              </w:rPr>
              <w:t>检查燃油箱内的存油量是否需要加满燃油。</w:t>
            </w:r>
          </w:p>
          <w:p>
            <w:pPr>
              <w:pStyle w:val="null3"/>
              <w:numPr>
                <w:ilvl w:val="0"/>
                <w:numId w:val="1"/>
              </w:numPr>
              <w:jc w:val="both"/>
            </w:pPr>
            <w:r>
              <w:rPr>
                <w:rFonts w:ascii="仿宋" w:hAnsi="仿宋" w:cs="仿宋" w:eastAsia="仿宋"/>
                <w:sz w:val="24"/>
              </w:rPr>
              <w:t>检查油底壳内的机油液面高度，需要更换时进行更换。</w:t>
            </w:r>
          </w:p>
          <w:p>
            <w:pPr>
              <w:pStyle w:val="null3"/>
              <w:numPr>
                <w:ilvl w:val="0"/>
                <w:numId w:val="1"/>
              </w:numPr>
              <w:jc w:val="both"/>
            </w:pPr>
            <w:r>
              <w:rPr>
                <w:rFonts w:ascii="仿宋" w:hAnsi="仿宋" w:cs="仿宋" w:eastAsia="仿宋"/>
                <w:sz w:val="24"/>
              </w:rPr>
              <w:t>清洁柴油机、水泵、发电机及其它附属设备。</w:t>
            </w:r>
          </w:p>
          <w:p>
            <w:pPr>
              <w:pStyle w:val="null3"/>
              <w:numPr>
                <w:ilvl w:val="0"/>
                <w:numId w:val="1"/>
              </w:numPr>
              <w:jc w:val="both"/>
            </w:pPr>
            <w:r>
              <w:rPr>
                <w:rFonts w:ascii="仿宋" w:hAnsi="仿宋" w:cs="仿宋" w:eastAsia="仿宋"/>
                <w:sz w:val="24"/>
              </w:rPr>
              <w:t>检查冷却水水位。</w:t>
            </w:r>
          </w:p>
          <w:p>
            <w:pPr>
              <w:pStyle w:val="null3"/>
              <w:numPr>
                <w:ilvl w:val="0"/>
                <w:numId w:val="1"/>
              </w:numPr>
              <w:jc w:val="both"/>
            </w:pPr>
            <w:r>
              <w:rPr>
                <w:rFonts w:ascii="仿宋" w:hAnsi="仿宋" w:cs="仿宋" w:eastAsia="仿宋"/>
                <w:sz w:val="24"/>
              </w:rPr>
              <w:t>检查各传动皮带是否良好。</w:t>
            </w:r>
          </w:p>
          <w:p>
            <w:pPr>
              <w:pStyle w:val="null3"/>
              <w:numPr>
                <w:ilvl w:val="0"/>
                <w:numId w:val="1"/>
              </w:numPr>
              <w:jc w:val="both"/>
            </w:pPr>
            <w:r>
              <w:rPr>
                <w:rFonts w:ascii="仿宋" w:hAnsi="仿宋" w:cs="仿宋" w:eastAsia="仿宋"/>
                <w:sz w:val="24"/>
              </w:rPr>
              <w:t>检查机组水预热系统工作是否正常。</w:t>
            </w:r>
          </w:p>
          <w:p>
            <w:pPr>
              <w:pStyle w:val="null3"/>
              <w:numPr>
                <w:ilvl w:val="0"/>
                <w:numId w:val="1"/>
              </w:numPr>
              <w:jc w:val="both"/>
            </w:pPr>
            <w:r>
              <w:rPr>
                <w:rFonts w:ascii="仿宋" w:hAnsi="仿宋" w:cs="仿宋" w:eastAsia="仿宋"/>
                <w:sz w:val="24"/>
              </w:rPr>
              <w:t>检查启动电池内电解液液位及浮充状况。</w:t>
            </w:r>
          </w:p>
          <w:p>
            <w:pPr>
              <w:pStyle w:val="null3"/>
              <w:numPr>
                <w:ilvl w:val="0"/>
                <w:numId w:val="1"/>
              </w:numPr>
              <w:jc w:val="both"/>
            </w:pPr>
            <w:r>
              <w:rPr>
                <w:rFonts w:ascii="仿宋" w:hAnsi="仿宋" w:cs="仿宋" w:eastAsia="仿宋"/>
                <w:sz w:val="24"/>
              </w:rPr>
              <w:t>定期对发电机三滤进行更换。</w:t>
            </w:r>
          </w:p>
          <w:p>
            <w:pPr>
              <w:pStyle w:val="null3"/>
              <w:numPr>
                <w:ilvl w:val="0"/>
                <w:numId w:val="1"/>
              </w:numPr>
              <w:jc w:val="both"/>
            </w:pPr>
            <w:r>
              <w:rPr>
                <w:rFonts w:ascii="仿宋" w:hAnsi="仿宋" w:cs="仿宋" w:eastAsia="仿宋"/>
                <w:sz w:val="24"/>
              </w:rPr>
              <w:t>定期对机油、冷却液进行更换。</w:t>
            </w:r>
          </w:p>
          <w:p>
            <w:pPr>
              <w:pStyle w:val="null3"/>
              <w:jc w:val="both"/>
            </w:pPr>
            <w:r>
              <w:rPr>
                <w:rFonts w:ascii="仿宋" w:hAnsi="仿宋" w:cs="仿宋" w:eastAsia="仿宋"/>
                <w:sz w:val="24"/>
                <w:b/>
                <w:color w:val="000000"/>
              </w:rPr>
              <w:t>5.3.13.6</w:t>
            </w:r>
            <w:r>
              <w:rPr>
                <w:rFonts w:ascii="仿宋" w:hAnsi="仿宋" w:cs="仿宋" w:eastAsia="仿宋"/>
                <w:sz w:val="24"/>
                <w:b/>
              </w:rPr>
              <w:t>响应时间</w:t>
            </w:r>
          </w:p>
          <w:p>
            <w:pPr>
              <w:pStyle w:val="null3"/>
              <w:numPr>
                <w:ilvl w:val="0"/>
                <w:numId w:val="1"/>
              </w:numPr>
              <w:jc w:val="both"/>
            </w:pPr>
            <w:r>
              <w:rPr>
                <w:rFonts w:ascii="仿宋" w:hAnsi="仿宋" w:cs="仿宋" w:eastAsia="仿宋"/>
                <w:sz w:val="24"/>
              </w:rPr>
              <w:t>当维保设备发现异常或故障时，服务商接到报修电话后，要以最快的速度提供上门服务，在</w:t>
            </w:r>
            <w:r>
              <w:rPr>
                <w:rFonts w:ascii="仿宋" w:hAnsi="仿宋" w:cs="仿宋" w:eastAsia="仿宋"/>
                <w:sz w:val="24"/>
              </w:rPr>
              <w:t>10分钟内响应，4小时内赶到现场进行故障处理，最终确保设备运行正常。</w:t>
            </w:r>
          </w:p>
          <w:p>
            <w:pPr>
              <w:pStyle w:val="null3"/>
              <w:numPr>
                <w:ilvl w:val="0"/>
                <w:numId w:val="1"/>
              </w:numPr>
              <w:jc w:val="both"/>
            </w:pPr>
            <w:r>
              <w:rPr>
                <w:rFonts w:ascii="仿宋" w:hAnsi="仿宋" w:cs="仿宋" w:eastAsia="仿宋"/>
                <w:sz w:val="24"/>
              </w:rPr>
              <w:t>每季度进行一次巡检服务，并对存在的问题进行整理，提出优化改进措施及方案。</w:t>
            </w:r>
          </w:p>
          <w:p>
            <w:pPr>
              <w:pStyle w:val="null3"/>
              <w:jc w:val="both"/>
            </w:pPr>
            <w:r>
              <w:rPr>
                <w:rFonts w:ascii="仿宋" w:hAnsi="仿宋" w:cs="仿宋" w:eastAsia="仿宋"/>
                <w:sz w:val="24"/>
                <w:b/>
                <w:color w:val="000000"/>
              </w:rPr>
              <w:t>5.3.13.7</w:t>
            </w:r>
            <w:r>
              <w:rPr>
                <w:rFonts w:ascii="仿宋" w:hAnsi="仿宋" w:cs="仿宋" w:eastAsia="仿宋"/>
                <w:sz w:val="24"/>
                <w:b/>
              </w:rPr>
              <w:t>备品备件库</w:t>
            </w:r>
          </w:p>
          <w:p>
            <w:pPr>
              <w:pStyle w:val="null3"/>
              <w:ind w:firstLine="480"/>
              <w:jc w:val="both"/>
            </w:pPr>
            <w:r>
              <w:rPr>
                <w:rFonts w:ascii="仿宋" w:hAnsi="仿宋" w:cs="仿宋" w:eastAsia="仿宋"/>
                <w:sz w:val="24"/>
              </w:rPr>
              <w:t>服务商对机房动力环境维保设备主要备件及易损件都进行存量，当设备出现故障时，</w:t>
            </w:r>
            <w:r>
              <w:rPr>
                <w:rFonts w:ascii="仿宋" w:hAnsi="仿宋" w:cs="仿宋" w:eastAsia="仿宋"/>
                <w:sz w:val="24"/>
              </w:rPr>
              <w:t>及时了</w:t>
            </w:r>
            <w:r>
              <w:rPr>
                <w:rFonts w:ascii="仿宋" w:hAnsi="仿宋" w:cs="仿宋" w:eastAsia="仿宋"/>
                <w:sz w:val="24"/>
              </w:rPr>
              <w:t>解故障部位，在</w:t>
            </w:r>
            <w:r>
              <w:rPr>
                <w:rFonts w:ascii="仿宋" w:hAnsi="仿宋" w:cs="仿宋" w:eastAsia="仿宋"/>
                <w:sz w:val="24"/>
              </w:rPr>
              <w:t>处理故障</w:t>
            </w:r>
            <w:r>
              <w:rPr>
                <w:rFonts w:ascii="仿宋" w:hAnsi="仿宋" w:cs="仿宋" w:eastAsia="仿宋"/>
                <w:sz w:val="24"/>
              </w:rPr>
              <w:t>时，带好备件。以最快速度更换备品备件，用最短的时间解决故障。</w:t>
            </w:r>
          </w:p>
          <w:p>
            <w:pPr>
              <w:pStyle w:val="null3"/>
              <w:jc w:val="both"/>
            </w:pPr>
            <w:r>
              <w:rPr>
                <w:rFonts w:ascii="仿宋" w:hAnsi="仿宋" w:cs="仿宋" w:eastAsia="仿宋"/>
                <w:sz w:val="24"/>
                <w:b/>
                <w:color w:val="000000"/>
              </w:rPr>
              <w:t>5.3.14技术培训</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1）运维服务期内，服务商应向用户提供网络、安全、主机、数据库方面的现场技术培训。</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2）所有的培训教员必须用中文授课；</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3）培训时间和内容随响应文件一起提交，最终培训时间、内容和培训地点由双方共同协商决定；</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4）培训期间产生的所有费用（包括车程、食宿和培训费等）由服务商承担。</w:t>
            </w:r>
          </w:p>
          <w:p>
            <w:pPr>
              <w:pStyle w:val="null3"/>
              <w:jc w:val="both"/>
            </w:pPr>
            <w:r>
              <w:rPr>
                <w:rFonts w:ascii="仿宋" w:hAnsi="仿宋" w:cs="仿宋" w:eastAsia="仿宋"/>
                <w:sz w:val="24"/>
                <w:b/>
                <w:color w:val="000000"/>
              </w:rPr>
              <w:t>5.3.15保密要求</w:t>
            </w:r>
          </w:p>
          <w:p>
            <w:pPr>
              <w:pStyle w:val="null3"/>
              <w:ind w:firstLine="480"/>
              <w:jc w:val="both"/>
            </w:pPr>
            <w:r>
              <w:rPr>
                <w:rFonts w:ascii="仿宋" w:hAnsi="仿宋" w:cs="仿宋" w:eastAsia="仿宋"/>
                <w:sz w:val="24"/>
                <w:color w:val="000000"/>
              </w:rPr>
              <w:t>服务商须与</w:t>
            </w:r>
            <w:r>
              <w:rPr>
                <w:rFonts w:ascii="仿宋" w:hAnsi="仿宋" w:cs="仿宋" w:eastAsia="仿宋"/>
                <w:sz w:val="24"/>
                <w:color w:val="000000"/>
              </w:rPr>
              <w:t>采购人</w:t>
            </w:r>
            <w:r>
              <w:rPr>
                <w:rFonts w:ascii="仿宋" w:hAnsi="仿宋" w:cs="仿宋" w:eastAsia="仿宋"/>
                <w:sz w:val="24"/>
                <w:color w:val="000000"/>
              </w:rPr>
              <w:t>签订保密协议，对项目相关的各种数据、应用和设备使用情况严格保密。</w:t>
            </w:r>
          </w:p>
          <w:p>
            <w:pPr>
              <w:pStyle w:val="null3"/>
              <w:jc w:val="both"/>
            </w:pPr>
            <w:r>
              <w:rPr>
                <w:rFonts w:ascii="仿宋" w:hAnsi="仿宋" w:cs="仿宋" w:eastAsia="仿宋"/>
                <w:sz w:val="24"/>
                <w:b/>
                <w:color w:val="000000"/>
              </w:rPr>
              <w:t>5.3.16其它要求</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1）维护保修服务期限内，维修维护费用，包括人工费、更换零部件的费用均由服务商承担。</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2）服务商应认真履行规定的各项服务。若未按期提供维护或到达现场处理故障，采购单位可以降低支付服务费用。</w:t>
            </w:r>
          </w:p>
          <w:p>
            <w:pPr>
              <w:pStyle w:val="null3"/>
              <w:ind w:firstLine="425"/>
              <w:jc w:val="both"/>
            </w:pPr>
            <w:r>
              <w:rPr>
                <w:rFonts w:ascii="仿宋" w:hAnsi="仿宋" w:cs="仿宋" w:eastAsia="仿宋"/>
                <w:sz w:val="24"/>
                <w:color w:val="000000"/>
              </w:rPr>
              <w:t>（</w:t>
            </w:r>
            <w:r>
              <w:rPr>
                <w:rFonts w:ascii="仿宋" w:hAnsi="仿宋" w:cs="仿宋" w:eastAsia="仿宋"/>
                <w:sz w:val="24"/>
                <w:color w:val="000000"/>
              </w:rPr>
              <w:t>3）如运维工作需要，客户需组织信息化专家对性能评估报告等运维交付材料进行论证，论证费用由服务商承担。</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4）双方认为服务商无能力维修的故障，经双方协商后，服务商可另请第三方维修，所发生费用由服务商承担。</w:t>
            </w:r>
          </w:p>
          <w:p>
            <w:pPr>
              <w:pStyle w:val="null3"/>
              <w:ind w:firstLine="480"/>
              <w:jc w:val="both"/>
            </w:pPr>
            <w:r>
              <w:rPr>
                <w:rFonts w:ascii="仿宋" w:hAnsi="仿宋" w:cs="仿宋" w:eastAsia="仿宋"/>
                <w:sz w:val="24"/>
                <w:color w:val="000000"/>
              </w:rPr>
              <w:t>（</w:t>
            </w:r>
            <w:r>
              <w:rPr>
                <w:rFonts w:ascii="仿宋" w:hAnsi="仿宋" w:cs="仿宋" w:eastAsia="仿宋"/>
                <w:sz w:val="24"/>
                <w:color w:val="000000"/>
              </w:rPr>
              <w:t>5）因服务商技术问题或服务管理问题造成采购单位设备损坏或故障未能按期排除或未能完全排除的，服务商应按合同约定赔偿采购单位的损失。</w:t>
            </w:r>
          </w:p>
        </w:tc>
      </w:tr>
    </w:tbl>
    <w:p>
      <w:pPr>
        <w:pStyle w:val="null3"/>
        <w:outlineLvl w:val="2"/>
      </w:pPr>
      <w:r>
        <w:rPr>
          <w:sz w:val="28"/>
          <w:b/>
        </w:rPr>
        <w:t>3.2.3人员配置要求</w:t>
      </w:r>
    </w:p>
    <w:p>
      <w:pPr>
        <w:pStyle w:val="null3"/>
      </w:pPr>
      <w:r>
        <w:rPr/>
        <w:t>采购包1：</w:t>
      </w:r>
    </w:p>
    <w:p>
      <w:pPr>
        <w:pStyle w:val="null3"/>
      </w:pPr>
      <w:r>
        <w:rPr/>
        <w:t>1.本项目搬迁服务商需成立搬迁项目工作组，工作组应至少包含项目经理 1 人，技术保障人员4人，实施保障人员按需配置。 2.运维团队分为常驻工程师、远程技术支持工程师和专家团队。服务商须提供至少1名系统运维和1名网络专业人员常驻数据中心现场。</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自合同签订之日起1年</w:t>
      </w:r>
    </w:p>
    <w:p>
      <w:pPr>
        <w:pStyle w:val="null3"/>
        <w:outlineLvl w:val="3"/>
      </w:pPr>
      <w:r>
        <w:rPr>
          <w:sz w:val="24"/>
          <w:b/>
        </w:rPr>
        <w:t>3.3.2服务地点</w:t>
      </w:r>
    </w:p>
    <w:p>
      <w:pPr>
        <w:pStyle w:val="null3"/>
      </w:pPr>
      <w:r>
        <w:rPr/>
        <w:t>采购包1：</w:t>
      </w:r>
    </w:p>
    <w:p>
      <w:pPr>
        <w:pStyle w:val="null3"/>
      </w:pPr>
      <w:r>
        <w:rPr/>
        <w:t>甲方指定地点</w:t>
      </w:r>
    </w:p>
    <w:p>
      <w:pPr>
        <w:pStyle w:val="null3"/>
        <w:outlineLvl w:val="3"/>
      </w:pPr>
      <w:r>
        <w:rPr>
          <w:sz w:val="24"/>
          <w:b/>
        </w:rPr>
        <w:t>3.3.3考核（验收）标准和方法</w:t>
      </w:r>
    </w:p>
    <w:p>
      <w:pPr>
        <w:pStyle w:val="null3"/>
      </w:pPr>
      <w:r>
        <w:rPr/>
        <w:t>采购包1：</w:t>
      </w:r>
    </w:p>
    <w:p>
      <w:pPr>
        <w:pStyle w:val="null3"/>
      </w:pPr>
      <w:r>
        <w:rPr/>
        <w:t>合同期满前一个月，进行最终验收</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1.签订合同后3个工作日内付款90%；2.通过验收后，3个工作日内付尾款10%。</w:t>
      </w:r>
      <w:r>
        <w:rPr/>
        <w:t xml:space="preserve"> ，达到付款条件起 </w:t>
      </w:r>
      <w:r>
        <w:rPr/>
        <w:t>3</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依据《中华人民共和国民法典》、《中华人民共和国政府采购法》的相关条款规定和本合同约定，成交人未全面履行合同义务或者发生违约，采购人会同招标组织机构有权终止合同，依法向成交人进行经济索赔，并报请政府采购监督管理机关依法进行相应的行政处罚。采购人违约的，应当赔偿给成交人造成的经济损失。</w:t>
      </w:r>
    </w:p>
    <w:p>
      <w:pPr>
        <w:pStyle w:val="null3"/>
        <w:outlineLvl w:val="2"/>
      </w:pPr>
      <w:r>
        <w:rPr>
          <w:sz w:val="28"/>
          <w:b/>
        </w:rPr>
        <w:t>3.4其他要求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服务内容及服务邀请应答表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营业执照或相关证明文件</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银行、保险、石油石化、电力、电信等有行业特殊情况的，分支机构参加政府采购，分公司负责人参照法定代表人执行。</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法定代表人或单位负责人授权书</w:t>
            </w:r>
          </w:p>
        </w:tc>
        <w:tc>
          <w:tcPr>
            <w:tcW w:type="dxa" w:w="3322"/>
          </w:tcPr>
          <w:p>
            <w:pPr>
              <w:pStyle w:val="null3"/>
            </w:pPr>
            <w:r>
              <w:rPr/>
              <w:t>法定代表人或单位负责人授权书及被授权人身份证（法定代表人或单位负责人直接参加投标除外，但须出示法定代表人或单位负责人身份证复印件及营业执照复印件</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社保及纳税</w:t>
            </w:r>
          </w:p>
        </w:tc>
        <w:tc>
          <w:tcPr>
            <w:tcW w:type="dxa" w:w="3322"/>
          </w:tcPr>
          <w:p>
            <w:pPr>
              <w:pStyle w:val="null3"/>
            </w:pPr>
            <w:r>
              <w:rPr/>
              <w:t>具有依法缴纳税收和社会保障资金的良好记录（提供开标前六个月内任意一个月的缴纳证明）；</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财务审计报告或资信证明或担保函</w:t>
            </w:r>
          </w:p>
        </w:tc>
        <w:tc>
          <w:tcPr>
            <w:tcW w:type="dxa" w:w="3322"/>
          </w:tcPr>
          <w:p>
            <w:pPr>
              <w:pStyle w:val="null3"/>
            </w:pPr>
            <w:r>
              <w:rPr/>
              <w:t>提供具有财务审计资质单位出具的2023年度财务报告或开标前六个月内其基本账户银行出具的资信证明（附开户许可证）或政府采购信用担保机构出具的投标担保函；</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 xml:space="preserve"> 专业技术能力说明</w:t>
            </w:r>
          </w:p>
        </w:tc>
        <w:tc>
          <w:tcPr>
            <w:tcW w:type="dxa" w:w="3322"/>
          </w:tcPr>
          <w:p>
            <w:pPr>
              <w:pStyle w:val="null3"/>
            </w:pPr>
            <w:r>
              <w:rPr/>
              <w:t>出具具有履行合同所必需的设备和专业技术能力的声明；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参加政府采购活动前三年内，在经营活动中没有重大违法记录的声明；</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信用截图</w:t>
            </w:r>
          </w:p>
        </w:tc>
        <w:tc>
          <w:tcPr>
            <w:tcW w:type="dxa" w:w="3322"/>
          </w:tcPr>
          <w:p>
            <w:pPr>
              <w:pStyle w:val="null3"/>
            </w:pPr>
            <w:r>
              <w:rPr/>
              <w:t>通过“信用中国”网站(www.creditchina.gov.cn)、中国政府采购网(www.ccgp.gov.cn)等查询相关主体信用记录（不得为“信用中国”网站中列入失信被执行人和重大税收违法失信主体，不得为中国政府采购网政府采购严重违法失信行为记录名单中被财政部门禁止参加政府采购活动），截止时点为磋商文件发售起至响应文件递交截止时间止（提供查询结果网页清晰截图并加盖供应商公章）</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非控股关系</w:t>
            </w:r>
          </w:p>
        </w:tc>
        <w:tc>
          <w:tcPr>
            <w:tcW w:type="dxa" w:w="3322"/>
          </w:tcPr>
          <w:p>
            <w:pPr>
              <w:pStyle w:val="null3"/>
            </w:pPr>
            <w:r>
              <w:rPr/>
              <w:t>单位负责人为同一人或者存在直接控股、管理关系的不同供应商，不得参加同一合同项下的政府采购活动（注：本项目不接受联合体投标）</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报价表</w:t>
            </w:r>
          </w:p>
        </w:tc>
      </w:tr>
      <w:tr>
        <w:tc>
          <w:tcPr>
            <w:tcW w:type="dxa" w:w="831"/>
          </w:tcPr>
          <w:p>
            <w:pPr>
              <w:pStyle w:val="null3"/>
            </w:pPr>
            <w:r>
              <w:rPr/>
              <w:t>2</w:t>
            </w:r>
          </w:p>
        </w:tc>
        <w:tc>
          <w:tcPr>
            <w:tcW w:type="dxa" w:w="2492"/>
          </w:tcPr>
          <w:p>
            <w:pPr>
              <w:pStyle w:val="null3"/>
            </w:pPr>
            <w:r>
              <w:rPr/>
              <w:t>投标人名称</w:t>
            </w:r>
          </w:p>
        </w:tc>
        <w:tc>
          <w:tcPr>
            <w:tcW w:type="dxa" w:w="3322"/>
          </w:tcPr>
          <w:p>
            <w:pPr>
              <w:pStyle w:val="null3"/>
            </w:pPr>
            <w:r>
              <w:rPr/>
              <w:t>与营业执照一致</w:t>
            </w:r>
          </w:p>
        </w:tc>
        <w:tc>
          <w:tcPr>
            <w:tcW w:type="dxa" w:w="1661"/>
          </w:tcPr>
          <w:p>
            <w:pPr>
              <w:pStyle w:val="null3"/>
            </w:pPr>
            <w:r>
              <w:rPr/>
              <w:t>响应文件封面</w:t>
            </w:r>
          </w:p>
        </w:tc>
      </w:tr>
      <w:tr>
        <w:tc>
          <w:tcPr>
            <w:tcW w:type="dxa" w:w="831"/>
          </w:tcPr>
          <w:p>
            <w:pPr>
              <w:pStyle w:val="null3"/>
            </w:pPr>
            <w:r>
              <w:rPr/>
              <w:t>3</w:t>
            </w:r>
          </w:p>
        </w:tc>
        <w:tc>
          <w:tcPr>
            <w:tcW w:type="dxa" w:w="2492"/>
          </w:tcPr>
          <w:p>
            <w:pPr>
              <w:pStyle w:val="null3"/>
            </w:pPr>
            <w:r>
              <w:rPr/>
              <w:t>磋商响应文件的签署盖章</w:t>
            </w:r>
          </w:p>
        </w:tc>
        <w:tc>
          <w:tcPr>
            <w:tcW w:type="dxa" w:w="3322"/>
          </w:tcPr>
          <w:p>
            <w:pPr>
              <w:pStyle w:val="null3"/>
            </w:pPr>
            <w:r>
              <w:rPr/>
              <w:t>需逐页签章。</w:t>
            </w:r>
          </w:p>
        </w:tc>
        <w:tc>
          <w:tcPr>
            <w:tcW w:type="dxa" w:w="1661"/>
          </w:tcPr>
          <w:p>
            <w:pPr>
              <w:pStyle w:val="null3"/>
            </w:pPr>
            <w:r>
              <w:rPr/>
              <w:t>响应文件封面</w:t>
            </w:r>
          </w:p>
        </w:tc>
      </w:tr>
      <w:tr>
        <w:tc>
          <w:tcPr>
            <w:tcW w:type="dxa" w:w="831"/>
          </w:tcPr>
          <w:p>
            <w:pPr>
              <w:pStyle w:val="null3"/>
            </w:pPr>
            <w:r>
              <w:rPr/>
              <w:t>4</w:t>
            </w:r>
          </w:p>
        </w:tc>
        <w:tc>
          <w:tcPr>
            <w:tcW w:type="dxa" w:w="2492"/>
          </w:tcPr>
          <w:p>
            <w:pPr>
              <w:pStyle w:val="null3"/>
            </w:pPr>
            <w:r>
              <w:rPr/>
              <w:t>磋商响应文件格式</w:t>
            </w:r>
          </w:p>
        </w:tc>
        <w:tc>
          <w:tcPr>
            <w:tcW w:type="dxa" w:w="3322"/>
          </w:tcPr>
          <w:p>
            <w:pPr>
              <w:pStyle w:val="null3"/>
            </w:pPr>
            <w:r>
              <w:rPr/>
              <w:t>完全符合磋商响应文件格的要求</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t>5</w:t>
            </w:r>
          </w:p>
        </w:tc>
        <w:tc>
          <w:tcPr>
            <w:tcW w:type="dxa" w:w="2492"/>
          </w:tcPr>
          <w:p>
            <w:pPr>
              <w:pStyle w:val="null3"/>
            </w:pPr>
            <w:r>
              <w:rPr/>
              <w:t>报价唯一性</w:t>
            </w:r>
          </w:p>
        </w:tc>
        <w:tc>
          <w:tcPr>
            <w:tcW w:type="dxa" w:w="3322"/>
          </w:tcPr>
          <w:p>
            <w:pPr>
              <w:pStyle w:val="null3"/>
            </w:pPr>
            <w:r>
              <w:rPr/>
              <w:t>只能有一个有效报价</w:t>
            </w:r>
          </w:p>
        </w:tc>
        <w:tc>
          <w:tcPr>
            <w:tcW w:type="dxa" w:w="1661"/>
          </w:tcPr>
          <w:p>
            <w:pPr>
              <w:pStyle w:val="null3"/>
            </w:pPr>
            <w:r>
              <w:rPr/>
              <w:t>报价表</w:t>
            </w:r>
          </w:p>
        </w:tc>
      </w:tr>
      <w:tr>
        <w:tc>
          <w:tcPr>
            <w:tcW w:type="dxa" w:w="831"/>
          </w:tcPr>
          <w:p>
            <w:pPr>
              <w:pStyle w:val="null3"/>
            </w:pPr>
            <w:r>
              <w:rPr/>
              <w:t>6</w:t>
            </w:r>
          </w:p>
        </w:tc>
        <w:tc>
          <w:tcPr>
            <w:tcW w:type="dxa" w:w="2492"/>
          </w:tcPr>
          <w:p>
            <w:pPr>
              <w:pStyle w:val="null3"/>
            </w:pPr>
            <w:r>
              <w:rPr/>
              <w:t>第一次磋商报价</w:t>
            </w:r>
          </w:p>
        </w:tc>
        <w:tc>
          <w:tcPr>
            <w:tcW w:type="dxa" w:w="3322"/>
          </w:tcPr>
          <w:p>
            <w:pPr>
              <w:pStyle w:val="null3"/>
            </w:pPr>
            <w:r>
              <w:rPr/>
              <w:t>未超最高限价</w:t>
            </w:r>
          </w:p>
        </w:tc>
        <w:tc>
          <w:tcPr>
            <w:tcW w:type="dxa" w:w="1661"/>
          </w:tcPr>
          <w:p>
            <w:pPr>
              <w:pStyle w:val="null3"/>
            </w:pPr>
            <w:r>
              <w:rPr/>
              <w:t>标的清单 报价表</w:t>
            </w:r>
          </w:p>
        </w:tc>
      </w:tr>
      <w:tr>
        <w:tc>
          <w:tcPr>
            <w:tcW w:type="dxa" w:w="831"/>
          </w:tcPr>
          <w:p>
            <w:pPr>
              <w:pStyle w:val="null3"/>
            </w:pPr>
            <w:r>
              <w:rPr/>
              <w:t>7</w:t>
            </w:r>
          </w:p>
        </w:tc>
        <w:tc>
          <w:tcPr>
            <w:tcW w:type="dxa" w:w="2492"/>
          </w:tcPr>
          <w:p>
            <w:pPr>
              <w:pStyle w:val="null3"/>
            </w:pPr>
            <w:r>
              <w:rPr/>
              <w:t>服务期</w:t>
            </w:r>
          </w:p>
        </w:tc>
        <w:tc>
          <w:tcPr>
            <w:tcW w:type="dxa" w:w="3322"/>
          </w:tcPr>
          <w:p>
            <w:pPr>
              <w:pStyle w:val="null3"/>
            </w:pPr>
            <w:r>
              <w:rPr/>
              <w:t>自合同签订之日起1年</w:t>
            </w:r>
          </w:p>
        </w:tc>
        <w:tc>
          <w:tcPr>
            <w:tcW w:type="dxa" w:w="1661"/>
          </w:tcPr>
          <w:p>
            <w:pPr>
              <w:pStyle w:val="null3"/>
            </w:pPr>
            <w:r>
              <w:rPr/>
              <w:t>响应文件封面 报价表</w:t>
            </w:r>
          </w:p>
        </w:tc>
      </w:tr>
      <w:tr>
        <w:tc>
          <w:tcPr>
            <w:tcW w:type="dxa" w:w="831"/>
          </w:tcPr>
          <w:p>
            <w:pPr>
              <w:pStyle w:val="null3"/>
            </w:pPr>
            <w:r>
              <w:rPr/>
              <w:t>8</w:t>
            </w:r>
          </w:p>
        </w:tc>
        <w:tc>
          <w:tcPr>
            <w:tcW w:type="dxa" w:w="2492"/>
          </w:tcPr>
          <w:p>
            <w:pPr>
              <w:pStyle w:val="null3"/>
            </w:pPr>
            <w:r>
              <w:rPr/>
              <w:t>质保期</w:t>
            </w:r>
          </w:p>
        </w:tc>
        <w:tc>
          <w:tcPr>
            <w:tcW w:type="dxa" w:w="3322"/>
          </w:tcPr>
          <w:p>
            <w:pPr>
              <w:pStyle w:val="null3"/>
            </w:pPr>
            <w:r>
              <w:rPr/>
              <w:t>自合同签订之日一起1年</w:t>
            </w:r>
          </w:p>
        </w:tc>
        <w:tc>
          <w:tcPr>
            <w:tcW w:type="dxa" w:w="1661"/>
          </w:tcPr>
          <w:p>
            <w:pPr>
              <w:pStyle w:val="null3"/>
            </w:pPr>
            <w:r>
              <w:rPr/>
              <w:t>报价表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详细评审100.0000分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价格</w:t>
            </w:r>
          </w:p>
        </w:tc>
        <w:tc>
          <w:tcPr>
            <w:tcW w:type="dxa" w:w="2492"/>
          </w:tcPr>
          <w:p>
            <w:pPr>
              <w:pStyle w:val="null3"/>
            </w:pPr>
            <w:r>
              <w:rPr/>
              <w:t>有效最低服务商报价为基准价计10分；其他服务商的报价按下列公式计算：（基准价/投标报价）×10＝报价得分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标的清单</w:t>
            </w:r>
          </w:p>
          <w:p>
            <w:pPr>
              <w:pStyle w:val="null3"/>
            </w:pPr>
            <w:r>
              <w:rPr/>
              <w:t>报价表</w:t>
            </w:r>
          </w:p>
        </w:tc>
      </w:tr>
      <w:tr>
        <w:tc>
          <w:tcPr>
            <w:tcW w:type="dxa" w:w="831"/>
            <w:vMerge/>
          </w:tcPr>
          <w:p/>
        </w:tc>
        <w:tc>
          <w:tcPr>
            <w:tcW w:type="dxa" w:w="1661"/>
          </w:tcPr>
          <w:p>
            <w:pPr>
              <w:pStyle w:val="null3"/>
            </w:pPr>
            <w:r>
              <w:rPr/>
              <w:t>整体服务方案</w:t>
            </w:r>
          </w:p>
        </w:tc>
        <w:tc>
          <w:tcPr>
            <w:tcW w:type="dxa" w:w="2492"/>
          </w:tcPr>
          <w:p>
            <w:pPr>
              <w:pStyle w:val="null3"/>
            </w:pPr>
            <w:r>
              <w:rPr/>
              <w:t>1、服务商能充分了解本项目需求和实施特点，提供针对本项目实施的整体思路及整体服务方案： ①能充分了解项目需求，思路清晰、服务方案考虑完善，科学可行，完全满足采购人需求得（4-5]分； ②基本了解项目需求，思路较清晰、服务方案基本完善，基本满足采购人需求得（2-4]分； ③项目需求理解不透彻，思路简单，服务方案简单；得（0-2]分；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维保实施方案</w:t>
            </w:r>
          </w:p>
        </w:tc>
        <w:tc>
          <w:tcPr>
            <w:tcW w:type="dxa" w:w="2492"/>
          </w:tcPr>
          <w:p>
            <w:pPr>
              <w:pStyle w:val="null3"/>
            </w:pPr>
            <w:r>
              <w:rPr/>
              <w:t>针对本项目制定具体详细的维保实施方案的比较，包括但不限于：①数据中心软硬件系统实时监控方案；②生物特征采集系统维护方案；③备品、备件及消耗品方案；④安全服务方案；⑤维保资料后期归集、整理、移交。要求维保服务实施方案科学合理，先进，可操作性强，针对作业区域现状和作业特点有全面深入的了解，并有详细的维保方案： ①方案内容详细全面、科学合理、规范，可操作性强；得（6-8]分； ②方案内容较详细，基本合理可行，操作性一般；得（3-6]分； ③方案内容一般，可行性差，操作性差；得（0-3]分。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搬迁方案</w:t>
            </w:r>
          </w:p>
        </w:tc>
        <w:tc>
          <w:tcPr>
            <w:tcW w:type="dxa" w:w="2492"/>
          </w:tcPr>
          <w:p>
            <w:pPr>
              <w:pStyle w:val="null3"/>
            </w:pPr>
            <w:r>
              <w:rPr/>
              <w:t>针对本项目搬迁实施制定具体详细的搬迁方案的比较（包括但不限于：①搬迁方案规划；②搬迁实施方案；③搬迁应急方案；④搬迁收尾方案；⑤搬迁资料后期归集、整理、移交）。要求搬迁实施方案科学合理，先进，可操作性强，针对作业区域现状和作业特点有全面深入的了解，并有详细的搬迁方案： ①方案内容详细全面、科学合理、规范，可操作性强；得（10-14]分； ②方案内容较详细，基本合理可行，操作性一般；得 （5-10]分； ③方案内容一般，可行性差，操作性差；得（0-5]分。</w:t>
            </w:r>
          </w:p>
        </w:tc>
        <w:tc>
          <w:tcPr>
            <w:tcW w:type="dxa" w:w="831"/>
          </w:tcPr>
          <w:p>
            <w:pPr>
              <w:pStyle w:val="null3"/>
              <w:jc w:val="right"/>
            </w:pPr>
            <w:r>
              <w:rPr/>
              <w:t>14.0000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数据维护方案</w:t>
            </w:r>
          </w:p>
        </w:tc>
        <w:tc>
          <w:tcPr>
            <w:tcW w:type="dxa" w:w="2492"/>
          </w:tcPr>
          <w:p>
            <w:pPr>
              <w:pStyle w:val="null3"/>
            </w:pPr>
            <w:r>
              <w:rPr/>
              <w:t>针对本项目制定具体详细的数据维护方案，包括以下内容：①数据备份方案；②数据迁移方案；③数据恢复方案；④人社业务数据回流方案；要求方案科学合理，先进，可操作性强： ①方案内容详细全面、科学合理、规范，可操作性强；得（10-14]分； ②方案内容较详细，基本合理可行，操作性一般；得 （5-10]分； ③方案内容一般，可行性差，操作性差；得（0-5]分。</w:t>
            </w:r>
          </w:p>
        </w:tc>
        <w:tc>
          <w:tcPr>
            <w:tcW w:type="dxa" w:w="831"/>
          </w:tcPr>
          <w:p>
            <w:pPr>
              <w:pStyle w:val="null3"/>
              <w:jc w:val="right"/>
            </w:pPr>
            <w:r>
              <w:rPr/>
              <w:t>14.0000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应急处理维护方案</w:t>
            </w:r>
          </w:p>
        </w:tc>
        <w:tc>
          <w:tcPr>
            <w:tcW w:type="dxa" w:w="2492"/>
          </w:tcPr>
          <w:p>
            <w:pPr>
              <w:pStyle w:val="null3"/>
            </w:pPr>
            <w:r>
              <w:rPr/>
              <w:t>针对本项目制定的应急处理维护方案的比较（包括但不限于：①对机房系统突发故障应急预案处理；②数据中心数据库、核心网络应急演练方案；③服务商需对数据和网络安全事件给出应急承诺）： ①方案内容详细全面、科学合理、规范，可操作性强；得 （4-5]分； ②方案内容较详细，基本合理可行，操作性一般；得（2-4]分； ③方案内容一般，可行性差，操作性差；得（0-2]分。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整机备件方案</w:t>
            </w:r>
          </w:p>
        </w:tc>
        <w:tc>
          <w:tcPr>
            <w:tcW w:type="dxa" w:w="2492"/>
          </w:tcPr>
          <w:p>
            <w:pPr>
              <w:pStyle w:val="null3"/>
            </w:pPr>
            <w:r>
              <w:rPr/>
              <w:t>针对服务商建立设备系统档案，提供整机备件方案的比较： ①方案内容详细全面、科学合理、规范，可操作性强；得（3-4]分； ②方案内容较详细，基本合理可行，操作性一般；得 （2-3]分； ③无方案或方案内容一般，可行性差，操作性差；得（0-2]分。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培训方案</w:t>
            </w:r>
          </w:p>
        </w:tc>
        <w:tc>
          <w:tcPr>
            <w:tcW w:type="dxa" w:w="2492"/>
          </w:tcPr>
          <w:p>
            <w:pPr>
              <w:pStyle w:val="null3"/>
            </w:pPr>
            <w:r>
              <w:rPr/>
              <w:t>提供切实可行的设备操作和技术人员培训方案，包括应用培训、系统管理培训、系统运行维护培训等： ①方案内容详细全面、科学合理、规范，可操作性强；得（1-2]分；②无方案或方案内容一般，可行性差，操作性差；得（0-1]分。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服务承诺和保证措施</w:t>
            </w:r>
          </w:p>
        </w:tc>
        <w:tc>
          <w:tcPr>
            <w:tcW w:type="dxa" w:w="2492"/>
          </w:tcPr>
          <w:p>
            <w:pPr>
              <w:pStyle w:val="null3"/>
            </w:pPr>
            <w:r>
              <w:rPr/>
              <w:t>服务商确保项目能按质完成，与采购人配合衔接有明确计划和措施，双方权责清晰，提供相应服务承诺和保证措施： ①衔接计划完善，服务承诺及措施科学合理，可实施性较强;得（4-5]分； ②衔接计划不完善，服务承诺、措施及可实施操作性基本满足项目需求;得（2-4]分； ③衔接计划一般，服务承诺及措施简单，实施操作性一般;得（0-2]分；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保密制度与保密措施</w:t>
            </w:r>
          </w:p>
        </w:tc>
        <w:tc>
          <w:tcPr>
            <w:tcW w:type="dxa" w:w="2492"/>
          </w:tcPr>
          <w:p>
            <w:pPr>
              <w:pStyle w:val="null3"/>
            </w:pPr>
            <w:r>
              <w:rPr/>
              <w:t>服务商针对本次维保制定详细的保密制度与保密措施： 1、保密制度完善，措施完整、科学可行的;得（1-2]分； 2、无保密制度或有保密制度，但保密措施有欠缺、科学可行性差;得（0-1]分；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解决方案和实施建议</w:t>
            </w:r>
          </w:p>
        </w:tc>
        <w:tc>
          <w:tcPr>
            <w:tcW w:type="dxa" w:w="2492"/>
          </w:tcPr>
          <w:p>
            <w:pPr>
              <w:pStyle w:val="null3"/>
            </w:pPr>
            <w:r>
              <w:rPr/>
              <w:t>针对本项目特点、难点进行分析，提出解决方案和实施建议； 1、准确分析项目特点、难点，提出的方案和建议针对性强、可行性高得（4-6]分。2、分析出项目特点、难点，提出的方案和建议针对性、可行性一般得（2-4]分。3、提供解决方案和实施建议可行性差得（0-2]。</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托管机房设施</w:t>
            </w:r>
          </w:p>
        </w:tc>
        <w:tc>
          <w:tcPr>
            <w:tcW w:type="dxa" w:w="2492"/>
          </w:tcPr>
          <w:p>
            <w:pPr>
              <w:pStyle w:val="null3"/>
            </w:pPr>
            <w:r>
              <w:rPr/>
              <w:t>服务商提供的托管机房设施，包括但不限于： ①机房环境（具备机房专用空调、新风系统）； 每满足1项得0.5分，最多得1分。 ② 电力供应（不少于三组电源保障，保证无间断供电）除市电供电以外，具备油机供电、UPS供电，每满足一项得0.5分，最多得1分。 ③ 消防应急（全封闭机房标准建设、火灾自动报警灭火系统）；每满足1项得0.5分，最多得1分。 ④安全防护（配备安保巡逻、具备电子门禁、具备准入制度、部署视频监控摄像机）每满足1项得0.5分，最多得2分。 服务商需提供相关证明材料，包括但不限于机房实物照片等证明材料，未提供不得分。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服务方案</w:t>
            </w:r>
          </w:p>
          <w:p>
            <w:pPr>
              <w:pStyle w:val="null3"/>
            </w:pPr>
            <w:r>
              <w:rPr/>
              <w:t>商务应答表</w:t>
            </w:r>
          </w:p>
        </w:tc>
      </w:tr>
      <w:tr>
        <w:tc>
          <w:tcPr>
            <w:tcW w:type="dxa" w:w="831"/>
            <w:vMerge/>
          </w:tcPr>
          <w:p/>
        </w:tc>
        <w:tc>
          <w:tcPr>
            <w:tcW w:type="dxa" w:w="1661"/>
          </w:tcPr>
          <w:p>
            <w:pPr>
              <w:pStyle w:val="null3"/>
            </w:pPr>
            <w:r>
              <w:rPr/>
              <w:t>网络安全等级保护能力证明</w:t>
            </w:r>
          </w:p>
        </w:tc>
        <w:tc>
          <w:tcPr>
            <w:tcW w:type="dxa" w:w="2492"/>
          </w:tcPr>
          <w:p>
            <w:pPr>
              <w:pStyle w:val="null3"/>
            </w:pPr>
            <w:r>
              <w:rPr/>
              <w:t>服务商网络安全等级保护能力证明 ①机房内自有业务系统提供网络安全等级保护等级测评报告、信息系统安全等级保护备案证明。满足1项得1分，满分得3分，缺项不得分。（需提供有效期内的信息系统安全等级保护备案证明扫描件及测评报告扫描件并加盖公章）； ②机房内客户业务系统完成等保测评，提供三级及以上信息系统安全等级保护备案证明，有效期内的每一个证书得1.5分，最高得3分，没有不得分 。 （需提供有效期内的信息系统安全等级保护备案证明扫描件及合同扫描件并加盖公章）</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服务方案</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服务商提供2021年以来签订的本地同类项目(设备托管)合同扫描件并加盖公章，每提供1个，得2分；最多计6分。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服务团队</w:t>
            </w:r>
          </w:p>
        </w:tc>
        <w:tc>
          <w:tcPr>
            <w:tcW w:type="dxa" w:w="2492"/>
          </w:tcPr>
          <w:p>
            <w:pPr>
              <w:pStyle w:val="null3"/>
            </w:pPr>
            <w:r>
              <w:rPr/>
              <w:t>有针对本项目成立专业服务团队，综合比较得分： ①项目负责人应具备系统集成项目管理工程师、或信息系统项目管理师、或一级建造师（通信与广电工程）证书，满足以上条件之一得3分，不满足不得分。 ②除项目经理外，服务商为本项目拟配备服务团队人员须不少于3人，团队人员须具备以下证书：网络工程师证书、通信工程师证书、注册信息安全专业人员（CISP）证书、中华人民共和国特种作业操作证（电工作业证）、消防设施操作员证书。每满足一项得1分，全部满足得5分。 注：以上人员必须为服务商自有员工，提供服务商近半年内任意3个月为其缴纳的社保证明并加盖服务商公章，人员资质需提供相关证书扫描件。</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详见附件：服务类.docx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