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合同包1(脊柱内窥镜手术系统采购):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合同包最高限价：500,000.00元</w:t>
      </w:r>
    </w:p>
    <w:tbl>
      <w:tblPr>
        <w:tblW w:w="10620" w:type="dxa"/>
        <w:tblInd w:w="-9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560"/>
        <w:gridCol w:w="1425"/>
        <w:gridCol w:w="1545"/>
        <w:gridCol w:w="1754"/>
        <w:gridCol w:w="1696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Header/>
        </w:trPr>
        <w:tc>
          <w:tcPr>
            <w:tcW w:w="11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7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17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合同履行期限：自合同签订之日起20天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mY1MTAzOTlhMjYxYWI5OGU3YjI0YjYxODBmNmMifQ=="/>
  </w:docVars>
  <w:rsids>
    <w:rsidRoot w:val="00000000"/>
    <w:rsid w:val="08D1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2024-05-23T03:36:52Z</dcterms:created>
  <dc:creator>Hailan</dc:creator>
  <cp:lastModifiedBy>尼克</cp:lastModifiedBy>
  <dcterms:modified xsi:type="dcterms:W3CDTF">2024-05-23T03:38:40Z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CA216EA2AFDC4F5C991EA12C8E87298B_12</vt:lpwstr>
  </property>
</Properties>
</file>