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版本号：241012002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心电电生理信息管理平台采购项目</w:t>
      </w:r>
    </w:p>
    <w:p>
      <w:pPr>
        <w:pStyle w:val="null3"/>
        <w:jc w:val="center"/>
        <w:outlineLvl w:val="2"/>
      </w:pPr>
      <w:r>
        <w:rPr>
          <w:sz w:val="28"/>
          <w:b/>
        </w:rPr>
        <w:t>采购项目编号：</w:t>
      </w:r>
      <w:r>
        <w:rPr>
          <w:sz w:val="28"/>
          <w:b/>
        </w:rPr>
        <w:t>SCZD2024-ZB--2138-001</w:t>
      </w:r>
      <w:r>
        <w:br/>
      </w:r>
      <w:r>
        <w:br/>
      </w:r>
      <w:r>
        <w:br/>
      </w:r>
    </w:p>
    <w:p>
      <w:pPr>
        <w:pStyle w:val="null3"/>
        <w:jc w:val="center"/>
        <w:outlineLvl w:val="2"/>
      </w:pPr>
      <w:r>
        <w:rPr>
          <w:sz w:val="28"/>
          <w:b/>
        </w:rPr>
        <w:t>汉中市中医医院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2024年09月23日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汉中市中医医院</w:t>
      </w:r>
      <w:r>
        <w:rPr/>
        <w:t>委托，拟对</w:t>
      </w:r>
      <w:r>
        <w:rPr/>
        <w:t>心电电生理信息管理平台采购项目</w:t>
      </w:r>
      <w:r>
        <w:rPr/>
        <w:t>进行国内公开招标，兹邀请符合本次招标要求的供应商参加投标。</w:t>
      </w:r>
    </w:p>
    <w:p>
      <w:pPr>
        <w:pStyle w:val="null3"/>
        <w:outlineLvl w:val="2"/>
      </w:pPr>
      <w:r>
        <w:rPr>
          <w:sz w:val="28"/>
          <w:b/>
        </w:rPr>
        <w:t>一、采购项目编号：</w:t>
      </w:r>
      <w:r>
        <w:rPr>
          <w:sz w:val="28"/>
          <w:b/>
        </w:rPr>
        <w:t>SCZD2024-ZB--2138-001</w:t>
      </w:r>
    </w:p>
    <w:p>
      <w:pPr>
        <w:pStyle w:val="null3"/>
        <w:outlineLvl w:val="2"/>
      </w:pPr>
      <w:r>
        <w:rPr>
          <w:sz w:val="28"/>
          <w:b/>
        </w:rPr>
        <w:t>二、采购项目名称：</w:t>
      </w:r>
      <w:r>
        <w:rPr>
          <w:sz w:val="28"/>
          <w:b/>
        </w:rPr>
        <w:t>心电电生理信息管理平台采购项目</w:t>
      </w:r>
    </w:p>
    <w:p>
      <w:pPr>
        <w:pStyle w:val="null3"/>
        <w:outlineLvl w:val="2"/>
      </w:pPr>
      <w:r>
        <w:rPr>
          <w:sz w:val="28"/>
          <w:b/>
        </w:rPr>
        <w:t>三、招标项目简介</w:t>
      </w:r>
    </w:p>
    <w:p>
      <w:pPr>
        <w:pStyle w:val="null3"/>
        <w:ind w:firstLine="480"/>
      </w:pPr>
      <w:r>
        <w:rPr/>
        <w:t>搭建全院心电诊断平台，优化心电检查业务流程，做到由临床科室采集心电图、心电诊断中心集中出具心电报告，建设更适合医院整体信息化发展的心电信息化平台。</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t>2、法人授权书：投标人参加本项目的合法授权人授权委托书；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t>3、特定资格1：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t>4、特定资格2：投标产品属于医疗器械管理的提供医疗器械注册证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汉中市中医医院</w:t>
      </w:r>
    </w:p>
    <w:p>
      <w:pPr>
        <w:pStyle w:val="null3"/>
      </w:pPr>
      <w:r>
        <w:rPr/>
        <w:t xml:space="preserve"> 地址： </w:t>
      </w:r>
      <w:r>
        <w:rPr/>
        <w:t>汉中市南郑区大河坎镇东昌街8号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0916--5300351</w:t>
      </w:r>
    </w:p>
    <w:p>
      <w:pPr>
        <w:pStyle w:val="null3"/>
        <w:outlineLvl w:val="2"/>
      </w:pPr>
      <w:r>
        <w:rPr>
          <w:sz w:val="28"/>
          <w:b/>
        </w:rPr>
        <w:t>代理机构：</w:t>
      </w:r>
      <w:r>
        <w:rPr>
          <w:sz w:val="28"/>
          <w:b/>
        </w:rPr>
        <w:t>陕西省采购招标有限责任公司</w:t>
      </w:r>
    </w:p>
    <w:p>
      <w:pPr>
        <w:pStyle w:val="null3"/>
      </w:pPr>
      <w:r>
        <w:rPr/>
        <w:t xml:space="preserve"> 地址： </w:t>
      </w:r>
      <w:r>
        <w:rPr/>
        <w:t>陕西省西安市新城区西五路12号</w:t>
      </w:r>
    </w:p>
    <w:p>
      <w:pPr>
        <w:pStyle w:val="null3"/>
      </w:pPr>
      <w:r>
        <w:rPr/>
        <w:t xml:space="preserve"> 邮编： </w:t>
      </w:r>
      <w:r>
        <w:rPr/>
        <w:t>/</w:t>
      </w:r>
    </w:p>
    <w:p>
      <w:pPr>
        <w:pStyle w:val="null3"/>
      </w:pPr>
      <w:r>
        <w:rPr/>
        <w:t xml:space="preserve"> 联系人： </w:t>
      </w:r>
      <w:r>
        <w:rPr/>
        <w:t>薛盼、雷鹏</w:t>
      </w:r>
    </w:p>
    <w:p>
      <w:pPr>
        <w:pStyle w:val="null3"/>
      </w:pPr>
      <w:r>
        <w:rPr/>
        <w:t xml:space="preserve"> 联系电话： </w:t>
      </w:r>
      <w:r>
        <w:rPr/>
        <w:t>029=88497916</w:t>
      </w:r>
    </w:p>
    <w:p>
      <w:pPr>
        <w:pStyle w:val="null3"/>
        <w:outlineLvl w:val="2"/>
      </w:pPr>
      <w:r>
        <w:rPr>
          <w:sz w:val="28"/>
          <w:b/>
        </w:rPr>
        <w:t>采购监督机构：</w:t>
      </w:r>
      <w:r>
        <w:rPr>
          <w:sz w:val="28"/>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开户名称：陕西省采购招标有限责任公司</w:t>
            </w:r>
          </w:p>
          <w:p>
            <w:pPr>
              <w:pStyle w:val="null3"/>
            </w:pPr>
            <w:r>
              <w:rPr/>
              <w:t>开户银行：中国银行西安南郊支行营业部</w:t>
            </w:r>
          </w:p>
          <w:p>
            <w:pPr>
              <w:pStyle w:val="null3"/>
            </w:pPr>
            <w:r>
              <w:rPr/>
              <w:t>银行账号：102061557706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汉中市中医医院</w:t>
      </w:r>
      <w:r>
        <w:rPr/>
        <w:t>和</w:t>
      </w:r>
      <w:r>
        <w:rPr/>
        <w:t>陕西省采购招标有限责任公司</w:t>
      </w:r>
      <w:r>
        <w:rPr/>
        <w:t>享有。对招标文件中供应商参加本次政府采购活动应当具备的条件，招标项目技术、服务、商务及其他要求，评标细则及标准由</w:t>
      </w:r>
      <w:r>
        <w:rPr/>
        <w:t>汉中市中医医院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汉中市中医医院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联系人：综合办公室</w:t>
      </w:r>
    </w:p>
    <w:p>
      <w:pPr>
        <w:pStyle w:val="null3"/>
      </w:pPr>
      <w:r>
        <w:rPr/>
        <w:t>联系电话：029-85235014</w:t>
      </w:r>
    </w:p>
    <w:p>
      <w:pPr>
        <w:pStyle w:val="null3"/>
      </w:pPr>
      <w:r>
        <w:rPr/>
        <w:t>地址：西安市高新二路山西证券大厦八楼</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搭建全院心电诊断平台，优化心电检查业务流程，做到由临床科室采集心电图、心电诊断中心集中出具心电报告，建设更适合医院整体信息化发展的心电信息化平台。</w:t>
      </w:r>
    </w:p>
    <w:p>
      <w:pPr>
        <w:pStyle w:val="null3"/>
        <w:outlineLvl w:val="2"/>
      </w:pPr>
      <w:r>
        <w:rPr>
          <w:sz w:val="28"/>
          <w:b/>
        </w:rPr>
        <w:t>3.2采购内容</w:t>
      </w:r>
    </w:p>
    <w:p>
      <w:pPr>
        <w:pStyle w:val="null3"/>
      </w:pPr>
      <w:r>
        <w:rPr/>
        <w:t>采购包1：</w:t>
      </w:r>
    </w:p>
    <w:p>
      <w:pPr>
        <w:pStyle w:val="null3"/>
      </w:pPr>
      <w:r>
        <w:rPr/>
        <w:t>采购包预算金额（元）: 900,000.00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心电分析仪</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心电电生理信息管理平台</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标的名称：心电分析仪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等线" w:hAnsi="等线" w:cs="等线" w:eastAsia="等线"/>
                <w:sz w:val="24"/>
                <w:b/>
              </w:rPr>
              <w:t>配置要求：</w:t>
            </w:r>
          </w:p>
          <w:p>
            <w:pPr>
              <w:pStyle w:val="null3"/>
              <w:jc w:val="both"/>
            </w:pPr>
            <w:r>
              <w:rPr>
                <w:rFonts w:ascii="等线" w:hAnsi="等线" w:cs="等线" w:eastAsia="等线"/>
                <w:sz w:val="21"/>
              </w:rPr>
              <w:t xml:space="preserve">         </w:t>
            </w:r>
            <w:r>
              <w:rPr>
                <w:rFonts w:ascii="等线" w:hAnsi="等线" w:cs="等线" w:eastAsia="等线"/>
                <w:sz w:val="21"/>
              </w:rPr>
              <w:t>12导心电分析仪（含台车、扫码枪）     20套(天汉中医馆安装一套）</w:t>
            </w:r>
          </w:p>
          <w:p>
            <w:pPr>
              <w:pStyle w:val="null3"/>
            </w:pPr>
            <w:r>
              <w:rPr>
                <w:rFonts w:ascii="等线" w:hAnsi="等线" w:cs="等线" w:eastAsia="等线"/>
                <w:sz w:val="21"/>
              </w:rPr>
              <w:t xml:space="preserve">         </w:t>
            </w:r>
            <w:r>
              <w:rPr>
                <w:rFonts w:ascii="等线" w:hAnsi="等线" w:cs="等线" w:eastAsia="等线"/>
                <w:sz w:val="21"/>
              </w:rPr>
              <w:t>医生诊断工作站</w:t>
            </w:r>
            <w:r>
              <w:rPr>
                <w:rFonts w:ascii="等线" w:hAnsi="等线" w:cs="等线" w:eastAsia="等线"/>
                <w:sz w:val="21"/>
              </w:rPr>
              <w:t xml:space="preserve">                                    </w:t>
            </w:r>
            <w:r>
              <w:rPr>
                <w:rFonts w:ascii="等线" w:hAnsi="等线" w:cs="等线" w:eastAsia="等线"/>
                <w:sz w:val="21"/>
              </w:rPr>
              <w:t>2套(含电脑、打印机2套）</w:t>
            </w:r>
          </w:p>
          <w:p>
            <w:pPr>
              <w:pStyle w:val="null3"/>
            </w:pPr>
            <w:r>
              <w:rPr>
                <w:rFonts w:ascii="等线" w:hAnsi="等线" w:cs="等线" w:eastAsia="等线"/>
                <w:sz w:val="21"/>
              </w:rPr>
              <w:t xml:space="preserve">         </w:t>
            </w:r>
            <w:r>
              <w:rPr>
                <w:rFonts w:ascii="等线" w:hAnsi="等线" w:cs="等线" w:eastAsia="等线"/>
                <w:sz w:val="21"/>
              </w:rPr>
              <w:t>心电生理信息管理平台系统</w:t>
            </w:r>
            <w:r>
              <w:rPr>
                <w:rFonts w:ascii="等线" w:hAnsi="等线" w:cs="等线" w:eastAsia="等线"/>
                <w:sz w:val="21"/>
              </w:rPr>
              <w:t xml:space="preserve">                   </w:t>
            </w:r>
            <w:r>
              <w:rPr>
                <w:rFonts w:ascii="等线" w:hAnsi="等线" w:cs="等线" w:eastAsia="等线"/>
                <w:sz w:val="21"/>
              </w:rPr>
              <w:t>1套</w:t>
            </w:r>
          </w:p>
          <w:p>
            <w:pPr>
              <w:pStyle w:val="null3"/>
            </w:pPr>
            <w:r>
              <w:rPr>
                <w:rFonts w:ascii="等线" w:hAnsi="等线" w:cs="等线" w:eastAsia="等线"/>
                <w:sz w:val="21"/>
              </w:rPr>
              <w:t xml:space="preserve">         </w:t>
            </w:r>
            <w:r>
              <w:rPr>
                <w:rFonts w:ascii="等线" w:hAnsi="等线" w:cs="等线" w:eastAsia="等线"/>
                <w:sz w:val="21"/>
              </w:rPr>
              <w:t>平板电脑</w:t>
            </w:r>
            <w:r>
              <w:rPr>
                <w:rFonts w:ascii="等线" w:hAnsi="等线" w:cs="等线" w:eastAsia="等线"/>
                <w:sz w:val="21"/>
              </w:rPr>
              <w:t xml:space="preserve">                                             </w:t>
            </w:r>
            <w:r>
              <w:rPr>
                <w:rFonts w:ascii="等线" w:hAnsi="等线" w:cs="等线" w:eastAsia="等线"/>
                <w:sz w:val="21"/>
              </w:rPr>
              <w:t>1个</w:t>
            </w:r>
          </w:p>
          <w:p>
            <w:pPr>
              <w:pStyle w:val="null3"/>
            </w:pPr>
            <w:r>
              <w:rPr>
                <w:rFonts w:ascii="等线" w:hAnsi="等线" w:cs="等线" w:eastAsia="等线"/>
                <w:sz w:val="21"/>
              </w:rPr>
              <w:t xml:space="preserve">          </w:t>
            </w:r>
            <w:r>
              <w:rPr>
                <w:rFonts w:ascii="等线" w:hAnsi="等线" w:cs="等线" w:eastAsia="等线"/>
                <w:sz w:val="21"/>
              </w:rPr>
              <w:t>内含：可溯源底层原始样本数据库模块</w:t>
            </w:r>
          </w:p>
          <w:p>
            <w:pPr>
              <w:pStyle w:val="null3"/>
            </w:pPr>
            <w:r>
              <w:rPr>
                <w:rFonts w:ascii="等线" w:hAnsi="等线" w:cs="等线" w:eastAsia="等线"/>
                <w:sz w:val="21"/>
              </w:rPr>
              <w:t xml:space="preserve">                     </w:t>
            </w:r>
            <w:r>
              <w:rPr>
                <w:rFonts w:ascii="等线" w:hAnsi="等线" w:cs="等线" w:eastAsia="等线"/>
                <w:sz w:val="21"/>
              </w:rPr>
              <w:t>常规心电图检查系统服务模块</w:t>
            </w:r>
          </w:p>
          <w:p>
            <w:pPr>
              <w:pStyle w:val="null3"/>
            </w:pPr>
            <w:r>
              <w:rPr>
                <w:rFonts w:ascii="等线" w:hAnsi="等线" w:cs="等线" w:eastAsia="等线"/>
                <w:sz w:val="21"/>
              </w:rPr>
              <w:t xml:space="preserve">                     </w:t>
            </w:r>
            <w:r>
              <w:rPr>
                <w:rFonts w:ascii="等线" w:hAnsi="等线" w:cs="等线" w:eastAsia="等线"/>
                <w:sz w:val="21"/>
              </w:rPr>
              <w:t>数据采集模块</w:t>
            </w:r>
          </w:p>
          <w:p>
            <w:pPr>
              <w:pStyle w:val="null3"/>
            </w:pPr>
            <w:r>
              <w:rPr>
                <w:rFonts w:ascii="等线" w:hAnsi="等线" w:cs="等线" w:eastAsia="等线"/>
                <w:sz w:val="21"/>
              </w:rPr>
              <w:t xml:space="preserve">                    </w:t>
            </w:r>
            <w:r>
              <w:rPr>
                <w:rFonts w:ascii="等线" w:hAnsi="等线" w:cs="等线" w:eastAsia="等线"/>
                <w:sz w:val="21"/>
              </w:rPr>
              <w:t>心电临床</w:t>
            </w:r>
            <w:r>
              <w:rPr>
                <w:rFonts w:ascii="等线" w:hAnsi="等线" w:cs="等线" w:eastAsia="等线"/>
                <w:sz w:val="21"/>
              </w:rPr>
              <w:t>WEB浏览模块模块</w:t>
            </w:r>
          </w:p>
          <w:p>
            <w:pPr>
              <w:pStyle w:val="null3"/>
            </w:pPr>
            <w:r>
              <w:rPr>
                <w:rFonts w:ascii="等线" w:hAnsi="等线" w:cs="等线" w:eastAsia="等线"/>
                <w:sz w:val="21"/>
              </w:rPr>
              <w:t xml:space="preserve">                    </w:t>
            </w:r>
            <w:r>
              <w:rPr>
                <w:rFonts w:ascii="等线" w:hAnsi="等线" w:cs="等线" w:eastAsia="等线"/>
                <w:sz w:val="21"/>
              </w:rPr>
              <w:t>危急值预警模块</w:t>
            </w:r>
          </w:p>
          <w:p>
            <w:pPr>
              <w:pStyle w:val="null3"/>
            </w:pPr>
            <w:r>
              <w:rPr>
                <w:rFonts w:ascii="等线" w:hAnsi="等线" w:cs="等线" w:eastAsia="等线"/>
                <w:sz w:val="21"/>
              </w:rPr>
              <w:t xml:space="preserve">                    </w:t>
            </w:r>
            <w:r>
              <w:rPr>
                <w:rFonts w:ascii="等线" w:hAnsi="等线" w:cs="等线" w:eastAsia="等线"/>
                <w:sz w:val="21"/>
              </w:rPr>
              <w:t>消息提醒模块</w:t>
            </w:r>
          </w:p>
          <w:p>
            <w:pPr>
              <w:pStyle w:val="null3"/>
            </w:pPr>
            <w:r>
              <w:rPr>
                <w:rFonts w:ascii="等线" w:hAnsi="等线" w:cs="等线" w:eastAsia="等线"/>
                <w:sz w:val="21"/>
              </w:rPr>
              <w:t xml:space="preserve">                    </w:t>
            </w:r>
            <w:r>
              <w:rPr>
                <w:rFonts w:ascii="等线" w:hAnsi="等线" w:cs="等线" w:eastAsia="等线"/>
                <w:sz w:val="21"/>
              </w:rPr>
              <w:t>质控模块</w:t>
            </w:r>
          </w:p>
          <w:p>
            <w:pPr>
              <w:pStyle w:val="null3"/>
            </w:pPr>
            <w:r>
              <w:rPr>
                <w:rFonts w:ascii="等线" w:hAnsi="等线" w:cs="等线" w:eastAsia="等线"/>
                <w:sz w:val="21"/>
              </w:rPr>
              <w:t xml:space="preserve">                    </w:t>
            </w:r>
            <w:r>
              <w:rPr>
                <w:rFonts w:ascii="等线" w:hAnsi="等线" w:cs="等线" w:eastAsia="等线"/>
                <w:sz w:val="21"/>
              </w:rPr>
              <w:t>运营管理模块</w:t>
            </w:r>
          </w:p>
          <w:p>
            <w:pPr>
              <w:pStyle w:val="null3"/>
            </w:pPr>
            <w:r>
              <w:rPr>
                <w:rFonts w:ascii="等线" w:hAnsi="等线" w:cs="等线" w:eastAsia="等线"/>
                <w:sz w:val="21"/>
              </w:rPr>
              <w:t xml:space="preserve">                   </w:t>
            </w:r>
            <w:r>
              <w:rPr>
                <w:rFonts w:ascii="等线" w:hAnsi="等线" w:cs="等线" w:eastAsia="等线"/>
                <w:sz w:val="21"/>
              </w:rPr>
              <w:t>药物试验模块</w:t>
            </w:r>
          </w:p>
          <w:p>
            <w:pPr>
              <w:pStyle w:val="null3"/>
            </w:pPr>
            <w:r>
              <w:rPr>
                <w:rFonts w:ascii="等线" w:hAnsi="等线" w:cs="等线" w:eastAsia="等线"/>
                <w:sz w:val="21"/>
              </w:rPr>
              <w:t xml:space="preserve">                  </w:t>
            </w:r>
            <w:r>
              <w:rPr>
                <w:rFonts w:ascii="等线" w:hAnsi="等线" w:cs="等线" w:eastAsia="等线"/>
                <w:sz w:val="21"/>
              </w:rPr>
              <w:t>运动试验模块</w:t>
            </w:r>
          </w:p>
          <w:p>
            <w:pPr>
              <w:pStyle w:val="null3"/>
            </w:pPr>
            <w:r>
              <w:rPr>
                <w:rFonts w:ascii="等线" w:hAnsi="等线" w:cs="等线" w:eastAsia="等线"/>
                <w:sz w:val="21"/>
              </w:rPr>
              <w:t xml:space="preserve">                 </w:t>
            </w:r>
            <w:r>
              <w:rPr>
                <w:rFonts w:ascii="等线" w:hAnsi="等线" w:cs="等线" w:eastAsia="等线"/>
                <w:sz w:val="21"/>
              </w:rPr>
              <w:t>心电图机接入点位</w:t>
            </w:r>
            <w:r>
              <w:rPr>
                <w:rFonts w:ascii="等线" w:hAnsi="等线" w:cs="等线" w:eastAsia="等线"/>
                <w:sz w:val="21"/>
              </w:rPr>
              <w:t>40个</w:t>
            </w:r>
          </w:p>
          <w:p>
            <w:pPr>
              <w:pStyle w:val="null3"/>
            </w:pPr>
            <w:r>
              <w:rPr>
                <w:rFonts w:ascii="等线" w:hAnsi="等线" w:cs="等线" w:eastAsia="等线"/>
                <w:sz w:val="21"/>
              </w:rPr>
              <w:t xml:space="preserve">                  </w:t>
            </w:r>
            <w:r>
              <w:rPr>
                <w:rFonts w:ascii="等线" w:hAnsi="等线" w:cs="等线" w:eastAsia="等线"/>
                <w:sz w:val="21"/>
              </w:rPr>
              <w:t>第三方生理报告接入模块</w:t>
            </w:r>
          </w:p>
          <w:p>
            <w:pPr>
              <w:pStyle w:val="null3"/>
            </w:pPr>
            <w:r>
              <w:rPr>
                <w:rFonts w:ascii="等线" w:hAnsi="等线" w:cs="等线" w:eastAsia="等线"/>
                <w:sz w:val="21"/>
              </w:rPr>
              <w:t xml:space="preserve">                 </w:t>
            </w:r>
            <w:r>
              <w:rPr>
                <w:rFonts w:ascii="等线" w:hAnsi="等线" w:cs="等线" w:eastAsia="等线"/>
                <w:sz w:val="21"/>
              </w:rPr>
              <w:t>脑电图、肌电图、</w:t>
            </w:r>
            <w:r>
              <w:rPr>
                <w:rFonts w:ascii="等线" w:hAnsi="等线" w:cs="等线" w:eastAsia="等线"/>
                <w:sz w:val="21"/>
              </w:rPr>
              <w:t>TCD接入模块</w:t>
            </w:r>
          </w:p>
          <w:p>
            <w:pPr>
              <w:pStyle w:val="null3"/>
              <w:jc w:val="both"/>
            </w:pPr>
            <w:r>
              <w:rPr>
                <w:rFonts w:ascii="等线" w:hAnsi="等线" w:cs="等线" w:eastAsia="等线"/>
                <w:sz w:val="21"/>
              </w:rPr>
              <w:t>技术参数：</w:t>
            </w:r>
          </w:p>
          <w:p>
            <w:pPr>
              <w:pStyle w:val="null3"/>
            </w:pPr>
            <w:r>
              <w:rPr>
                <w:rFonts w:ascii="等线" w:hAnsi="等线" w:cs="等线" w:eastAsia="等线"/>
                <w:sz w:val="21"/>
              </w:rPr>
              <w:t>一、心电分析仪：</w:t>
            </w:r>
          </w:p>
          <w:p>
            <w:pPr>
              <w:pStyle w:val="null3"/>
            </w:pPr>
            <w:r>
              <w:rPr>
                <w:rFonts w:ascii="等线" w:hAnsi="等线" w:cs="等线" w:eastAsia="等线"/>
                <w:sz w:val="21"/>
              </w:rPr>
              <w:t>1、心电信号处理</w:t>
            </w:r>
          </w:p>
          <w:p>
            <w:pPr>
              <w:pStyle w:val="null3"/>
            </w:pPr>
            <w:r>
              <w:rPr>
                <w:rFonts w:ascii="等线" w:hAnsi="等线" w:cs="等线" w:eastAsia="等线"/>
                <w:sz w:val="21"/>
              </w:rPr>
              <w:t>1.1、ECG输入：12通道同步采集，10电极</w:t>
            </w:r>
          </w:p>
          <w:p>
            <w:pPr>
              <w:pStyle w:val="null3"/>
            </w:pPr>
            <w:r>
              <w:rPr>
                <w:rFonts w:ascii="等线" w:hAnsi="等线" w:cs="等线" w:eastAsia="等线"/>
                <w:sz w:val="21"/>
              </w:rPr>
              <w:t>1.3、输入阻抗：≥50MΩ@10Hz</w:t>
            </w:r>
          </w:p>
          <w:p>
            <w:pPr>
              <w:pStyle w:val="null3"/>
            </w:pPr>
            <w:r>
              <w:rPr>
                <w:rFonts w:ascii="等线" w:hAnsi="等线" w:cs="等线" w:eastAsia="等线"/>
                <w:sz w:val="21"/>
              </w:rPr>
              <w:t>1.5、抗极化电压：≥±550mV</w:t>
            </w:r>
          </w:p>
          <w:p>
            <w:pPr>
              <w:pStyle w:val="null3"/>
            </w:pPr>
            <w:r>
              <w:rPr>
                <w:rFonts w:ascii="等线" w:hAnsi="等线" w:cs="等线" w:eastAsia="等线"/>
                <w:sz w:val="21"/>
              </w:rPr>
              <w:t>1.7、噪声：≤15uv</w:t>
            </w:r>
          </w:p>
          <w:p>
            <w:pPr>
              <w:pStyle w:val="null3"/>
            </w:pPr>
            <w:r>
              <w:rPr>
                <w:rFonts w:ascii="等线" w:hAnsi="等线" w:cs="等线" w:eastAsia="等线"/>
                <w:sz w:val="21"/>
              </w:rPr>
              <w:t>1.8、漏电流：≤10uv</w:t>
            </w:r>
          </w:p>
          <w:p>
            <w:pPr>
              <w:pStyle w:val="null3"/>
            </w:pPr>
            <w:r>
              <w:rPr>
                <w:rFonts w:ascii="等线" w:hAnsi="等线" w:cs="等线" w:eastAsia="等线"/>
                <w:sz w:val="21"/>
              </w:rPr>
              <w:t>1.9、时间常数：≥3.2</w:t>
            </w:r>
          </w:p>
          <w:p>
            <w:pPr>
              <w:pStyle w:val="null3"/>
            </w:pPr>
            <w:r>
              <w:rPr>
                <w:rFonts w:ascii="等线" w:hAnsi="等线" w:cs="等线" w:eastAsia="等线"/>
                <w:sz w:val="21"/>
              </w:rPr>
              <w:t>1.10、心率测量范围：30 - 300 BPM</w:t>
            </w:r>
          </w:p>
          <w:p>
            <w:pPr>
              <w:pStyle w:val="null3"/>
            </w:pPr>
            <w:r>
              <w:rPr>
                <w:rFonts w:ascii="等线" w:hAnsi="等线" w:cs="等线" w:eastAsia="等线"/>
                <w:sz w:val="21"/>
              </w:rPr>
              <w:t>1.13、起搏脉冲检测脉宽0.2ms-2ms，振幅2.1mv-700mv，间隔：1ms （提供注册证证明）</w:t>
            </w:r>
          </w:p>
          <w:p>
            <w:pPr>
              <w:pStyle w:val="null3"/>
            </w:pPr>
            <w:r>
              <w:rPr>
                <w:rFonts w:ascii="等线" w:hAnsi="等线" w:cs="等线" w:eastAsia="等线"/>
                <w:sz w:val="21"/>
              </w:rPr>
              <w:t>1.14、除颤保护：抗除颤电击保护功能</w:t>
            </w:r>
          </w:p>
          <w:p>
            <w:pPr>
              <w:pStyle w:val="null3"/>
            </w:pPr>
            <w:r>
              <w:rPr>
                <w:rFonts w:ascii="等线" w:hAnsi="等线" w:cs="等线" w:eastAsia="等线"/>
                <w:sz w:val="21"/>
              </w:rPr>
              <w:t>1.15、自动分析功能：具备自动诊断测量分析技术</w:t>
            </w:r>
          </w:p>
          <w:p>
            <w:pPr>
              <w:pStyle w:val="null3"/>
            </w:pPr>
            <w:r>
              <w:rPr>
                <w:rFonts w:ascii="等线" w:hAnsi="等线" w:cs="等线" w:eastAsia="等线"/>
                <w:sz w:val="21"/>
              </w:rPr>
              <w:t>1.16、抗干扰滤波：具有交流滤波、肌电滤波、漂移滤波功能</w:t>
            </w:r>
          </w:p>
          <w:p>
            <w:pPr>
              <w:pStyle w:val="null3"/>
            </w:pPr>
            <w:r>
              <w:rPr>
                <w:rFonts w:ascii="等线" w:hAnsi="等线" w:cs="等线" w:eastAsia="等线"/>
                <w:sz w:val="21"/>
              </w:rPr>
              <w:t>2、显示与记录</w:t>
            </w:r>
          </w:p>
          <w:p>
            <w:pPr>
              <w:pStyle w:val="null3"/>
            </w:pPr>
            <w:r>
              <w:rPr>
                <w:rFonts w:ascii="等线" w:hAnsi="等线" w:cs="等线" w:eastAsia="等线"/>
                <w:sz w:val="21"/>
              </w:rPr>
              <w:t>2.2、操作模式：支持佩戴医用手套触摸屏操作</w:t>
            </w:r>
          </w:p>
          <w:p>
            <w:pPr>
              <w:pStyle w:val="null3"/>
            </w:pPr>
            <w:r>
              <w:rPr>
                <w:rFonts w:ascii="等线" w:hAnsi="等线" w:cs="等线" w:eastAsia="等线"/>
                <w:sz w:val="21"/>
              </w:rPr>
              <w:t>2.3、显示信息：可显示12导联波形；显示菜单、患者ID等患者信息，日期，时间，心率、电池电量指示，波形，导联选择、电极放置指示，亮度调节，走纸速度、增益、滤波器设置、导联脱落、报警信息等</w:t>
            </w:r>
          </w:p>
          <w:p>
            <w:pPr>
              <w:pStyle w:val="null3"/>
            </w:pPr>
            <w:r>
              <w:rPr>
                <w:rFonts w:ascii="等线" w:hAnsi="等线" w:cs="等线" w:eastAsia="等线"/>
                <w:sz w:val="21"/>
              </w:rPr>
              <w:t>2.4、显示通道：3、6、12通道</w:t>
            </w:r>
          </w:p>
          <w:p>
            <w:pPr>
              <w:pStyle w:val="null3"/>
            </w:pPr>
            <w:r>
              <w:rPr>
                <w:rFonts w:ascii="等线" w:hAnsi="等线" w:cs="等线" w:eastAsia="等线"/>
                <w:sz w:val="21"/>
              </w:rPr>
              <w:t>2.5、记录类型：网络打印机</w:t>
            </w:r>
          </w:p>
          <w:p>
            <w:pPr>
              <w:pStyle w:val="null3"/>
            </w:pPr>
            <w:r>
              <w:rPr>
                <w:rFonts w:ascii="等线" w:hAnsi="等线" w:cs="等线" w:eastAsia="等线"/>
                <w:sz w:val="21"/>
              </w:rPr>
              <w:t>2.6、记录通道：3、6、12通道</w:t>
            </w:r>
          </w:p>
          <w:p>
            <w:pPr>
              <w:pStyle w:val="null3"/>
            </w:pPr>
            <w:r>
              <w:rPr>
                <w:rFonts w:ascii="等线" w:hAnsi="等线" w:cs="等线" w:eastAsia="等线"/>
                <w:sz w:val="21"/>
              </w:rPr>
              <w:t>2.7、记录速度：5, 12.5, 25 and 50mm/s</w:t>
            </w:r>
          </w:p>
          <w:p>
            <w:pPr>
              <w:pStyle w:val="null3"/>
            </w:pPr>
            <w:r>
              <w:rPr>
                <w:rFonts w:ascii="等线" w:hAnsi="等线" w:cs="等线" w:eastAsia="等线"/>
                <w:sz w:val="21"/>
              </w:rPr>
              <w:t>2.8、记录灵敏度：2.5, 5, 10, 20 and 10/5mm/mV</w:t>
            </w:r>
          </w:p>
          <w:p>
            <w:pPr>
              <w:pStyle w:val="null3"/>
            </w:pPr>
            <w:r>
              <w:rPr>
                <w:rFonts w:ascii="等线" w:hAnsi="等线" w:cs="等线" w:eastAsia="等线"/>
                <w:sz w:val="21"/>
              </w:rPr>
              <w:t>2.9、记录模式：自动模式：10秒12导联同步记录波形，手动模式：3、6、12通道实时记录和自定义</w:t>
            </w:r>
          </w:p>
          <w:p>
            <w:pPr>
              <w:pStyle w:val="null3"/>
            </w:pPr>
            <w:r>
              <w:rPr>
                <w:rFonts w:ascii="等线" w:hAnsi="等线" w:cs="等线" w:eastAsia="等线"/>
                <w:sz w:val="21"/>
              </w:rPr>
              <w:t>2.10、网络打印：支持IPP协议打印机连接</w:t>
            </w:r>
          </w:p>
          <w:p>
            <w:pPr>
              <w:pStyle w:val="null3"/>
            </w:pPr>
            <w:r>
              <w:rPr>
                <w:rFonts w:ascii="等线" w:hAnsi="等线" w:cs="等线" w:eastAsia="等线"/>
                <w:sz w:val="21"/>
              </w:rPr>
              <w:t>2.11、无线通讯模块：内置无线通讯模块</w:t>
            </w:r>
          </w:p>
          <w:p>
            <w:pPr>
              <w:pStyle w:val="null3"/>
            </w:pPr>
            <w:r>
              <w:rPr>
                <w:rFonts w:ascii="等线" w:hAnsi="等线" w:cs="等线" w:eastAsia="等线"/>
                <w:sz w:val="21"/>
              </w:rPr>
              <w:t>3、心电图采集和储存</w:t>
            </w:r>
          </w:p>
          <w:p>
            <w:pPr>
              <w:pStyle w:val="null3"/>
            </w:pPr>
            <w:r>
              <w:rPr>
                <w:rFonts w:ascii="等线" w:hAnsi="等线" w:cs="等线" w:eastAsia="等线"/>
                <w:sz w:val="21"/>
              </w:rPr>
              <w:t>3.1、采集模式：前采集，后采集</w:t>
            </w:r>
          </w:p>
          <w:p>
            <w:pPr>
              <w:pStyle w:val="null3"/>
            </w:pPr>
            <w:r>
              <w:rPr>
                <w:rFonts w:ascii="等线" w:hAnsi="等线" w:cs="等线" w:eastAsia="等线"/>
                <w:sz w:val="21"/>
              </w:rPr>
              <w:t>3.2、内存：300份10s静息心电图报告</w:t>
            </w:r>
          </w:p>
          <w:p>
            <w:pPr>
              <w:pStyle w:val="null3"/>
            </w:pPr>
            <w:r>
              <w:rPr>
                <w:rFonts w:ascii="等线" w:hAnsi="等线" w:cs="等线" w:eastAsia="等线"/>
                <w:sz w:val="21"/>
              </w:rPr>
              <w:t>3.3、外部扩展：支持外接U盘扩展存储空间</w:t>
            </w:r>
          </w:p>
          <w:p>
            <w:pPr>
              <w:pStyle w:val="null3"/>
            </w:pPr>
            <w:r>
              <w:rPr>
                <w:rFonts w:ascii="等线" w:hAnsi="等线" w:cs="等线" w:eastAsia="等线"/>
                <w:sz w:val="21"/>
              </w:rPr>
              <w:t>3.4、储存格式：XML, PDF，Hilltop</w:t>
            </w:r>
          </w:p>
          <w:p>
            <w:pPr>
              <w:pStyle w:val="null3"/>
            </w:pPr>
            <w:r>
              <w:rPr>
                <w:rFonts w:ascii="等线" w:hAnsi="等线" w:cs="等线" w:eastAsia="等线"/>
                <w:sz w:val="21"/>
              </w:rPr>
              <w:t>4、软件</w:t>
            </w:r>
          </w:p>
          <w:p>
            <w:pPr>
              <w:pStyle w:val="null3"/>
            </w:pPr>
            <w:r>
              <w:rPr>
                <w:rFonts w:ascii="等线" w:hAnsi="等线" w:cs="等线" w:eastAsia="等线"/>
                <w:sz w:val="21"/>
              </w:rPr>
              <w:t>4.3、年龄特异性分析：可进行成人、小儿、婴幼儿年龄特异性分析。16岁以下儿童年龄差异诊断标准，具有≥12个年龄阶段</w:t>
            </w:r>
          </w:p>
          <w:p>
            <w:pPr>
              <w:pStyle w:val="null3"/>
            </w:pPr>
            <w:r>
              <w:rPr>
                <w:rFonts w:ascii="等线" w:hAnsi="等线" w:cs="等线" w:eastAsia="等线"/>
                <w:sz w:val="21"/>
              </w:rPr>
              <w:t>4.5、语言支持：包括中文在内10种语言</w:t>
            </w:r>
          </w:p>
          <w:p>
            <w:pPr>
              <w:pStyle w:val="null3"/>
            </w:pPr>
            <w:r>
              <w:rPr>
                <w:rFonts w:ascii="等线" w:hAnsi="等线" w:cs="等线" w:eastAsia="等线"/>
                <w:sz w:val="21"/>
              </w:rPr>
              <w:t>4.6、心电图参数：心室率,心房率,P电轴，QRS电轴，T电轴，QT间期，QTC间期，每导联的P波时间，P波幅值，Q波时间，Q波幅值，R波时间，R波幅值，S波时间，S波幅值，T波时间，T波幅值等100种以上参数</w:t>
            </w:r>
          </w:p>
          <w:p>
            <w:pPr>
              <w:pStyle w:val="null3"/>
            </w:pPr>
            <w:r>
              <w:rPr>
                <w:rFonts w:ascii="等线" w:hAnsi="等线" w:cs="等线" w:eastAsia="等线"/>
                <w:sz w:val="21"/>
              </w:rPr>
              <w:t>5、网络连接</w:t>
            </w:r>
          </w:p>
          <w:p>
            <w:pPr>
              <w:pStyle w:val="null3"/>
            </w:pPr>
            <w:r>
              <w:rPr>
                <w:rFonts w:ascii="等线" w:hAnsi="等线" w:cs="等线" w:eastAsia="等线"/>
                <w:sz w:val="21"/>
              </w:rPr>
              <w:t>5.1、网络接口：LAN/以太网，USB</w:t>
            </w:r>
          </w:p>
          <w:p>
            <w:pPr>
              <w:pStyle w:val="null3"/>
            </w:pPr>
            <w:r>
              <w:rPr>
                <w:rFonts w:ascii="等线" w:hAnsi="等线" w:cs="等线" w:eastAsia="等线"/>
                <w:sz w:val="21"/>
              </w:rPr>
              <w:t>5.2、无线电发射设备认证：需通过国家工业和信息化部认证（可提供国家无线电管理委员会SRRC通讯认证）</w:t>
            </w:r>
          </w:p>
          <w:p>
            <w:pPr>
              <w:pStyle w:val="null3"/>
            </w:pPr>
            <w:r>
              <w:rPr>
                <w:rFonts w:ascii="等线" w:hAnsi="等线" w:cs="等线" w:eastAsia="等线"/>
                <w:sz w:val="21"/>
              </w:rPr>
              <w:t>5.3、传输模式：支持有线，无线，外置USB 的4G/5G网卡连接外网，无需通过PC机，直接发送患者数据至心电管理系统</w:t>
            </w:r>
          </w:p>
          <w:p>
            <w:pPr>
              <w:pStyle w:val="null3"/>
            </w:pPr>
            <w:r>
              <w:rPr>
                <w:rFonts w:ascii="等线" w:hAnsi="等线" w:cs="等线" w:eastAsia="等线"/>
                <w:sz w:val="21"/>
              </w:rPr>
              <w:t>5.4、传输协议：DCP,SFTP,共享文件夹（SMB/CIFS),MUSEAPIS,USB,HL7,DICOM支持通过外置USB 的4G/5G网卡连接外网</w:t>
            </w:r>
          </w:p>
          <w:p>
            <w:pPr>
              <w:pStyle w:val="null3"/>
            </w:pPr>
            <w:r>
              <w:rPr>
                <w:rFonts w:ascii="等线" w:hAnsi="等线" w:cs="等线" w:eastAsia="等线"/>
                <w:sz w:val="21"/>
              </w:rPr>
              <w:t>6、电源</w:t>
            </w:r>
          </w:p>
          <w:p>
            <w:pPr>
              <w:pStyle w:val="null3"/>
            </w:pPr>
            <w:r>
              <w:rPr>
                <w:rFonts w:ascii="等线" w:hAnsi="等线" w:cs="等线" w:eastAsia="等线"/>
                <w:sz w:val="21"/>
              </w:rPr>
              <w:t>6.1、供电方式：交直流两用</w:t>
            </w:r>
          </w:p>
          <w:p>
            <w:pPr>
              <w:pStyle w:val="null3"/>
            </w:pPr>
            <w:r>
              <w:rPr>
                <w:rFonts w:ascii="等线" w:hAnsi="等线" w:cs="等线" w:eastAsia="等线"/>
                <w:sz w:val="21"/>
              </w:rPr>
              <w:t>6.2、交流电源交流：110-220V，50/60Hz</w:t>
            </w:r>
          </w:p>
          <w:p>
            <w:pPr>
              <w:pStyle w:val="null3"/>
            </w:pPr>
            <w:r>
              <w:rPr>
                <w:rFonts w:ascii="等线" w:hAnsi="等线" w:cs="等线" w:eastAsia="等线"/>
                <w:sz w:val="21"/>
              </w:rPr>
              <w:t>6.3、直流电源：内置可充电可更换锂离子电池</w:t>
            </w:r>
          </w:p>
          <w:p>
            <w:pPr>
              <w:pStyle w:val="null3"/>
            </w:pPr>
            <w:r>
              <w:rPr>
                <w:rFonts w:ascii="等线" w:hAnsi="等线" w:cs="等线" w:eastAsia="等线"/>
                <w:sz w:val="21"/>
              </w:rPr>
              <w:t>6.4、电池容量：充足后可记录300份心电图或3小时监测</w:t>
            </w:r>
          </w:p>
          <w:p>
            <w:pPr>
              <w:pStyle w:val="null3"/>
            </w:pPr>
            <w:r>
              <w:rPr>
                <w:rFonts w:ascii="等线" w:hAnsi="等线" w:cs="等线" w:eastAsia="等线"/>
                <w:sz w:val="21"/>
              </w:rPr>
              <w:t>7、其他功能</w:t>
            </w:r>
          </w:p>
          <w:p>
            <w:pPr>
              <w:pStyle w:val="null3"/>
            </w:pPr>
            <w:r>
              <w:rPr>
                <w:rFonts w:ascii="等线" w:hAnsi="等线" w:cs="等线" w:eastAsia="等线"/>
                <w:sz w:val="21"/>
              </w:rPr>
              <w:t>7.1、扫码枪：支持外接扫码枪扫描输入</w:t>
            </w:r>
          </w:p>
          <w:p>
            <w:pPr>
              <w:pStyle w:val="null3"/>
            </w:pPr>
            <w:r>
              <w:rPr>
                <w:rFonts w:ascii="等线" w:hAnsi="等线" w:cs="等线" w:eastAsia="等线"/>
                <w:sz w:val="21"/>
              </w:rPr>
              <w:t>7.2、波形和报告预览：支持波形预览和报告预览</w:t>
            </w:r>
          </w:p>
          <w:p>
            <w:pPr>
              <w:pStyle w:val="null3"/>
            </w:pPr>
            <w:r>
              <w:rPr>
                <w:rFonts w:ascii="等线" w:hAnsi="等线" w:cs="等线" w:eastAsia="等线"/>
                <w:sz w:val="21"/>
              </w:rPr>
              <w:t>7.3、时间同步：支持服务器时间同步</w:t>
            </w:r>
          </w:p>
          <w:p>
            <w:pPr>
              <w:pStyle w:val="null3"/>
            </w:pPr>
            <w:r>
              <w:rPr>
                <w:rFonts w:ascii="等线" w:hAnsi="等线" w:cs="等线" w:eastAsia="等线"/>
                <w:sz w:val="21"/>
              </w:rPr>
              <w:t>7.4、软件升级功能：支持远程，自动，在线升级</w:t>
            </w:r>
          </w:p>
          <w:p>
            <w:pPr>
              <w:pStyle w:val="null3"/>
            </w:pPr>
            <w:r>
              <w:rPr>
                <w:rFonts w:ascii="等线" w:hAnsi="等线" w:cs="等线" w:eastAsia="等线"/>
                <w:sz w:val="21"/>
              </w:rPr>
              <w:t>7.5、用户权限：支持设置不同用户权限</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等线" w:hAnsi="等线" w:cs="等线" w:eastAsia="等线"/>
                <w:sz w:val="21"/>
              </w:rPr>
              <w:t>1.2、采样率：≥500000点/秒/通道（提供注册证证明）</w:t>
            </w:r>
          </w:p>
          <w:p>
            <w:pPr>
              <w:pStyle w:val="null3"/>
            </w:pPr>
            <w:r>
              <w:rPr>
                <w:rFonts w:ascii="等线" w:hAnsi="等线" w:cs="等线" w:eastAsia="等线"/>
                <w:sz w:val="21"/>
              </w:rPr>
              <w:t>1.4、频率响应：0.04-300Hz</w:t>
            </w:r>
          </w:p>
          <w:p>
            <w:pPr>
              <w:pStyle w:val="null3"/>
            </w:pPr>
            <w:r>
              <w:rPr>
                <w:rFonts w:ascii="等线" w:hAnsi="等线" w:cs="等线" w:eastAsia="等线"/>
                <w:sz w:val="21"/>
              </w:rPr>
              <w:t>1.6、共模抑制比：≥120dB（提供注册证证明）</w:t>
            </w:r>
          </w:p>
          <w:p>
            <w:pPr>
              <w:pStyle w:val="null3"/>
            </w:pPr>
            <w:r>
              <w:rPr>
                <w:rFonts w:ascii="等线" w:hAnsi="等线" w:cs="等线" w:eastAsia="等线"/>
                <w:sz w:val="21"/>
              </w:rPr>
              <w:t>1.11、起搏信号检测：独立起搏通道，支持心房，心室及双腔起搏器检测和起搏钉标识(提供报告打印样图证明)</w:t>
            </w:r>
          </w:p>
          <w:p>
            <w:pPr>
              <w:pStyle w:val="null3"/>
            </w:pPr>
            <w:r>
              <w:rPr>
                <w:rFonts w:ascii="等线" w:hAnsi="等线" w:cs="等线" w:eastAsia="等线"/>
                <w:sz w:val="21"/>
              </w:rPr>
              <w:t>1.12、起搏检测频率：≥70000点/秒/通道</w:t>
            </w:r>
          </w:p>
          <w:p>
            <w:pPr>
              <w:pStyle w:val="null3"/>
            </w:pPr>
            <w:r>
              <w:rPr>
                <w:rFonts w:ascii="等线" w:hAnsi="等线" w:cs="等线" w:eastAsia="等线"/>
                <w:sz w:val="21"/>
              </w:rPr>
              <w:t>2.1、显示器规格：≥8.5英寸电容触摸显示屏，一体化设计，可简洁无死角擦拭消毒</w:t>
            </w:r>
          </w:p>
          <w:p>
            <w:pPr>
              <w:pStyle w:val="null3"/>
            </w:pPr>
            <w:r>
              <w:rPr>
                <w:rFonts w:ascii="等线" w:hAnsi="等线" w:cs="等线" w:eastAsia="等线"/>
                <w:sz w:val="21"/>
              </w:rPr>
              <w:t>4.1、分析软件：自动测量诊断软件</w:t>
            </w:r>
          </w:p>
          <w:p>
            <w:pPr>
              <w:pStyle w:val="null3"/>
            </w:pPr>
            <w:r>
              <w:rPr>
                <w:rFonts w:ascii="等线" w:hAnsi="等线" w:cs="等线" w:eastAsia="等线"/>
                <w:sz w:val="21"/>
              </w:rPr>
              <w:t>4.2、性别特异性分析：可进行男性、女性特异性分析（提供产品技术白皮书证明）</w:t>
            </w:r>
          </w:p>
          <w:p>
            <w:pPr>
              <w:pStyle w:val="null3"/>
            </w:pPr>
            <w:r>
              <w:rPr>
                <w:rFonts w:ascii="等线" w:hAnsi="等线" w:cs="等线" w:eastAsia="等线"/>
                <w:sz w:val="21"/>
              </w:rPr>
              <w:t>4.4、信号质量检测：具有人体电极放置图，在电极已连接的情况下，可连续自动检测信号质量，并有三种颜色指示灯显示导联连接质量，即使初次操作者，也快速通过人体电极放置图指导，获取到清晰、高质量的波形图（提供设备使用界面截图证明）</w:t>
            </w:r>
          </w:p>
          <w:p>
            <w:pPr>
              <w:pStyle w:val="null3"/>
            </w:pPr>
            <w:r>
              <w:rPr>
                <w:rFonts w:ascii="等线" w:hAnsi="等线" w:cs="等线" w:eastAsia="等线"/>
                <w:sz w:val="21"/>
              </w:rPr>
              <w:t>5.5、与本地市级三级医院心电网络系统无缝连接，实现本区域心电原始数据（非波形图片）互联互通</w:t>
            </w:r>
          </w:p>
        </w:tc>
      </w:tr>
    </w:tbl>
    <w:p>
      <w:pPr>
        <w:pStyle w:val="null3"/>
      </w:pPr>
      <w:r>
        <w:rPr/>
        <w:t>标的名称：心电电生理信息管理平台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等线" w:hAnsi="等线" w:cs="等线" w:eastAsia="等线"/>
                <w:sz w:val="21"/>
              </w:rPr>
              <w:t>2.1 系统功能及架构要求</w:t>
            </w:r>
          </w:p>
          <w:p>
            <w:pPr>
              <w:pStyle w:val="null3"/>
            </w:pPr>
            <w:r>
              <w:rPr>
                <w:rFonts w:ascii="等线" w:hAnsi="等线" w:cs="等线" w:eastAsia="等线"/>
                <w:sz w:val="21"/>
              </w:rPr>
              <w:t>2.1.2 要求与医院的HIS系统实现连接和数据交换。</w:t>
            </w:r>
          </w:p>
          <w:p>
            <w:pPr>
              <w:pStyle w:val="null3"/>
            </w:pPr>
            <w:r>
              <w:rPr>
                <w:rFonts w:ascii="等线" w:hAnsi="等线" w:cs="等线" w:eastAsia="等线"/>
                <w:sz w:val="21"/>
              </w:rPr>
              <w:t>2.1.3 系统内的资料不得因软件或者硬件的故障而丢失，系统内的资料不得在未经授权的情况被设立、修改和拷贝。</w:t>
            </w:r>
          </w:p>
          <w:p>
            <w:pPr>
              <w:pStyle w:val="null3"/>
            </w:pPr>
            <w:r>
              <w:rPr>
                <w:rFonts w:ascii="等线" w:hAnsi="等线" w:cs="等线" w:eastAsia="等线"/>
                <w:sz w:val="21"/>
              </w:rPr>
              <w:t>2.1.4 为临床医生提供WEB浏览功能：能实现网络化查询。</w:t>
            </w:r>
          </w:p>
          <w:p>
            <w:pPr>
              <w:pStyle w:val="null3"/>
            </w:pPr>
            <w:r>
              <w:rPr>
                <w:rFonts w:ascii="等线" w:hAnsi="等线" w:cs="等线" w:eastAsia="等线"/>
                <w:sz w:val="21"/>
              </w:rPr>
              <w:t>2.1.5 支持数据的手动备份、自动备份。</w:t>
            </w:r>
          </w:p>
          <w:p>
            <w:pPr>
              <w:pStyle w:val="null3"/>
            </w:pPr>
            <w:r>
              <w:rPr>
                <w:rFonts w:ascii="等线" w:hAnsi="等线" w:cs="等线" w:eastAsia="等线"/>
                <w:sz w:val="21"/>
              </w:rPr>
              <w:t>2.1.6.具备消息有声提醒功能，支持危急值消息、新检查消息、计费消息及系统消息等有声提醒通知，且用户能自定义相应的提示音</w:t>
            </w:r>
          </w:p>
          <w:p>
            <w:pPr>
              <w:pStyle w:val="null3"/>
            </w:pPr>
            <w:r>
              <w:rPr>
                <w:rFonts w:ascii="等线" w:hAnsi="等线" w:cs="等线" w:eastAsia="等线"/>
                <w:sz w:val="21"/>
              </w:rPr>
              <w:t>2.1.8 支持直接从采集终端心电图机获取原始结构化数据，并可对于传入系统的有干扰波形进行再次滤波调节。</w:t>
            </w:r>
          </w:p>
          <w:p>
            <w:pPr>
              <w:pStyle w:val="null3"/>
            </w:pPr>
            <w:r>
              <w:rPr>
                <w:rFonts w:ascii="等线" w:hAnsi="等线" w:cs="等线" w:eastAsia="等线"/>
                <w:sz w:val="21"/>
              </w:rPr>
              <w:t>2.1.9 可支持动态心电图、运动平板、动态血压等多种电生理检查结果导入和调阅，并可完成同一患者多个诊断报告的数据整合。</w:t>
            </w:r>
          </w:p>
          <w:p>
            <w:pPr>
              <w:pStyle w:val="null3"/>
            </w:pPr>
            <w:r>
              <w:rPr>
                <w:rFonts w:ascii="等线" w:hAnsi="等线" w:cs="等线" w:eastAsia="等线"/>
                <w:sz w:val="21"/>
              </w:rPr>
              <w:t>2.1.10 提供各种操作日志的保存、查看功能：包括删除、上传、下发、修改、导出、调阅、打印等操作。</w:t>
            </w:r>
          </w:p>
          <w:p>
            <w:pPr>
              <w:pStyle w:val="null3"/>
            </w:pPr>
            <w:r>
              <w:rPr>
                <w:rFonts w:ascii="等线" w:hAnsi="等线" w:cs="等线" w:eastAsia="等线"/>
                <w:sz w:val="21"/>
              </w:rPr>
              <w:t>2.1.11具备Insight View数据挖掘和管理功能模块，支持心电图检查效率报表、检查质量报表及设备利用率报表展示功能。</w:t>
            </w:r>
          </w:p>
          <w:p>
            <w:pPr>
              <w:pStyle w:val="null3"/>
            </w:pPr>
            <w:r>
              <w:rPr>
                <w:rFonts w:ascii="等线" w:hAnsi="等线" w:cs="等线" w:eastAsia="等线"/>
                <w:sz w:val="21"/>
              </w:rPr>
              <w:t>2.1.12 整套系统支持创建完全独立的心电数据科研站点，可完全独立操作使用，且不影响正常心电图判图出报告的使用。</w:t>
            </w:r>
          </w:p>
          <w:p>
            <w:pPr>
              <w:pStyle w:val="null3"/>
            </w:pPr>
            <w:r>
              <w:rPr>
                <w:rFonts w:ascii="等线" w:hAnsi="等线" w:cs="等线" w:eastAsia="等线"/>
                <w:sz w:val="21"/>
              </w:rPr>
              <w:t>2.1.14同一套系统支持对多机构进行独立管理，并可对多个机构之间进行多维度多层级的上下级关系的自定义设置，全面满足多院区、医联体/医共体、医疗集团等多机构心电中心建设等的未来发展需要。（将医院现有心电图、动态心电图、动态血压纳入信息管理平台）。</w:t>
            </w:r>
          </w:p>
          <w:p>
            <w:pPr>
              <w:pStyle w:val="null3"/>
            </w:pPr>
            <w:r>
              <w:rPr>
                <w:rFonts w:ascii="等线" w:hAnsi="等线" w:cs="等线" w:eastAsia="等线"/>
                <w:sz w:val="21"/>
              </w:rPr>
              <w:t>2.2 临床应用功能</w:t>
            </w:r>
          </w:p>
          <w:p>
            <w:pPr>
              <w:pStyle w:val="null3"/>
            </w:pPr>
            <w:r>
              <w:rPr>
                <w:rFonts w:ascii="等线" w:hAnsi="等线" w:cs="等线" w:eastAsia="等线"/>
                <w:sz w:val="21"/>
              </w:rPr>
              <w:t>2.2.3 具备危机值提醒功能，支持对危机值标准通过可视化界面进行自定义配置的功能。</w:t>
            </w:r>
          </w:p>
          <w:p>
            <w:pPr>
              <w:pStyle w:val="null3"/>
            </w:pPr>
            <w:r>
              <w:rPr>
                <w:rFonts w:ascii="等线" w:hAnsi="等线" w:cs="等线" w:eastAsia="等线"/>
                <w:sz w:val="21"/>
              </w:rPr>
              <w:t>2.2.4 报告工作站具有检查采集、编写报告、对比分析、管理统计等功能。</w:t>
            </w:r>
          </w:p>
          <w:p>
            <w:pPr>
              <w:pStyle w:val="null3"/>
            </w:pPr>
            <w:r>
              <w:rPr>
                <w:rFonts w:ascii="等线" w:hAnsi="等线" w:cs="等线" w:eastAsia="等线"/>
                <w:sz w:val="21"/>
              </w:rPr>
              <w:t>2.2.5 提供心电图处理测量功能，波形显示、电子标尺测量、新旧病历对比功能、幅值调整、患者数据全数字导入导出功能，走纸速度调整、波形放大等功能。</w:t>
            </w:r>
          </w:p>
          <w:p>
            <w:pPr>
              <w:pStyle w:val="null3"/>
            </w:pPr>
            <w:r>
              <w:rPr>
                <w:rFonts w:ascii="等线" w:hAnsi="等线" w:cs="等线" w:eastAsia="等线"/>
                <w:sz w:val="21"/>
              </w:rPr>
              <w:t>2.2.6 具备心向量图分析及报告功能。</w:t>
            </w:r>
          </w:p>
          <w:p>
            <w:pPr>
              <w:pStyle w:val="null3"/>
            </w:pPr>
            <w:r>
              <w:rPr>
                <w:rFonts w:ascii="等线" w:hAnsi="等线" w:cs="等线" w:eastAsia="等线"/>
                <w:sz w:val="21"/>
              </w:rPr>
              <w:t>2.2.8提供丰富的打印报告模板，支持多种报告格式，如12x1、6x2、3x4+1等。</w:t>
            </w:r>
          </w:p>
          <w:p>
            <w:pPr>
              <w:pStyle w:val="null3"/>
            </w:pPr>
            <w:r>
              <w:rPr>
                <w:rFonts w:ascii="等线" w:hAnsi="等线" w:cs="等线" w:eastAsia="等线"/>
                <w:sz w:val="21"/>
              </w:rPr>
              <w:t>2.2.9支持心电图波形增益整体调整、胸导及肢导分开调整、基线位置调整功能。</w:t>
            </w:r>
          </w:p>
          <w:p>
            <w:pPr>
              <w:pStyle w:val="null3"/>
            </w:pPr>
            <w:r>
              <w:rPr>
                <w:rFonts w:ascii="等线" w:hAnsi="等线" w:cs="等线" w:eastAsia="等线"/>
                <w:sz w:val="21"/>
              </w:rPr>
              <w:t>2.2.10支持采集和显示长程全息心电图，即超过10秒的静息心电图数据。</w:t>
            </w:r>
          </w:p>
          <w:p>
            <w:pPr>
              <w:pStyle w:val="null3"/>
            </w:pPr>
            <w:r>
              <w:rPr>
                <w:rFonts w:ascii="等线" w:hAnsi="等线" w:cs="等线" w:eastAsia="等线"/>
                <w:sz w:val="21"/>
              </w:rPr>
              <w:t>2.2.12具备左右手导联反接识别及纠正功能。</w:t>
            </w:r>
          </w:p>
          <w:p>
            <w:pPr>
              <w:pStyle w:val="null3"/>
            </w:pPr>
            <w:r>
              <w:rPr>
                <w:rFonts w:ascii="等线" w:hAnsi="等线" w:cs="等线" w:eastAsia="等线"/>
                <w:sz w:val="21"/>
              </w:rPr>
              <w:t>2.2.15.1支持创建自定义的质控任务：包括指定质量时间范围、被质控对象、质控比例、质控专家等。</w:t>
            </w:r>
          </w:p>
          <w:p>
            <w:pPr>
              <w:pStyle w:val="null3"/>
            </w:pPr>
            <w:r>
              <w:rPr>
                <w:rFonts w:ascii="等线" w:hAnsi="等线" w:cs="等线" w:eastAsia="等线"/>
                <w:sz w:val="21"/>
              </w:rPr>
              <w:t>2.2.15.2支持对用户设置单独的质控专家权限。</w:t>
            </w:r>
          </w:p>
          <w:p>
            <w:pPr>
              <w:pStyle w:val="null3"/>
            </w:pPr>
            <w:r>
              <w:rPr>
                <w:rFonts w:ascii="等线" w:hAnsi="等线" w:cs="等线" w:eastAsia="等线"/>
                <w:sz w:val="21"/>
              </w:rPr>
              <w:t>2.2.15.3.支持对质控的检查进行合格/不合格判定及质控意见输入的功能。</w:t>
            </w:r>
          </w:p>
          <w:p>
            <w:pPr>
              <w:pStyle w:val="null3"/>
            </w:pPr>
            <w:r>
              <w:rPr>
                <w:rFonts w:ascii="等线" w:hAnsi="等线" w:cs="等线" w:eastAsia="等线"/>
                <w:sz w:val="21"/>
              </w:rPr>
              <w:t>2.2.15.4.支持对质控不合格检查进行纠正任务自动分发的功能。</w:t>
            </w:r>
          </w:p>
          <w:p>
            <w:pPr>
              <w:pStyle w:val="null3"/>
            </w:pPr>
            <w:r>
              <w:rPr>
                <w:rFonts w:ascii="等线" w:hAnsi="等线" w:cs="等线" w:eastAsia="等线"/>
                <w:sz w:val="21"/>
              </w:rPr>
              <w:t>2.2.15.5.支持对质控不合格检查进行纠正编辑的功能。</w:t>
            </w:r>
          </w:p>
          <w:p>
            <w:pPr>
              <w:pStyle w:val="null3"/>
            </w:pPr>
            <w:r>
              <w:rPr>
                <w:rFonts w:ascii="等线" w:hAnsi="等线" w:cs="等线" w:eastAsia="等线"/>
                <w:sz w:val="21"/>
              </w:rPr>
              <w:t>2.2.16具备心电数据及心电报告收藏功能，支持创建自定义收藏类型，以及对检查进行分类收藏的功能。</w:t>
            </w:r>
          </w:p>
          <w:p>
            <w:pPr>
              <w:pStyle w:val="null3"/>
            </w:pPr>
            <w:r>
              <w:rPr>
                <w:rFonts w:ascii="等线" w:hAnsi="等线" w:cs="等线" w:eastAsia="等线"/>
                <w:sz w:val="21"/>
              </w:rPr>
              <w:t>2.2.18支持远程会诊，可实现重要、疑难心电图的专家远程会诊，且可以根据需要指定会诊医生，支持会诊原因的录入以及查看。</w:t>
            </w:r>
          </w:p>
          <w:p>
            <w:pPr>
              <w:pStyle w:val="null3"/>
            </w:pPr>
            <w:r>
              <w:rPr>
                <w:rFonts w:ascii="等线" w:hAnsi="等线" w:cs="等线" w:eastAsia="等线"/>
                <w:sz w:val="21"/>
              </w:rPr>
              <w:t>2.2.20可识别并接受联入系统内的床旁监护仪的原始心电数据（非波形图片），并能根据临床要求，对任意被选取的10秒心电波形数据进行标准十二导心电图采集分析，并出具标准心电图报告。</w:t>
            </w:r>
          </w:p>
          <w:p>
            <w:pPr>
              <w:pStyle w:val="null3"/>
            </w:pPr>
            <w:r>
              <w:rPr>
                <w:rFonts w:ascii="等线" w:hAnsi="等线" w:cs="等线" w:eastAsia="等线"/>
                <w:sz w:val="21"/>
              </w:rPr>
              <w:t>2.2.21支持直接导出PDF格式报告到客户端本地的功能</w:t>
            </w:r>
          </w:p>
          <w:p>
            <w:pPr>
              <w:pStyle w:val="null3"/>
            </w:pPr>
            <w:r>
              <w:rPr>
                <w:rFonts w:ascii="等线" w:hAnsi="等线" w:cs="等线" w:eastAsia="等线"/>
                <w:sz w:val="21"/>
              </w:rPr>
              <w:t>2.3权限控制及统计要求</w:t>
            </w:r>
          </w:p>
          <w:p>
            <w:pPr>
              <w:pStyle w:val="null3"/>
            </w:pPr>
            <w:r>
              <w:rPr>
                <w:rFonts w:ascii="等线" w:hAnsi="等线" w:cs="等线" w:eastAsia="等线"/>
                <w:sz w:val="21"/>
              </w:rPr>
              <w:t>2.3.1 具有完整的分级权限管理系统，系统管理员可对不同的人员授予不同的权限，使用者只能做已授权的操作。</w:t>
            </w:r>
          </w:p>
          <w:p>
            <w:pPr>
              <w:pStyle w:val="null3"/>
            </w:pPr>
            <w:r>
              <w:rPr>
                <w:rFonts w:ascii="等线" w:hAnsi="等线" w:cs="等线" w:eastAsia="等线"/>
                <w:sz w:val="21"/>
              </w:rPr>
              <w:t>2.3.2 任一系统操作（如调阅病例、修改病人信息、输入诊断、界面调整、修改诊断语句等）都可进行单独权限设置，且设置操作简单，无需工程师改动程序代码。</w:t>
            </w:r>
          </w:p>
          <w:p>
            <w:pPr>
              <w:pStyle w:val="null3"/>
            </w:pPr>
            <w:r>
              <w:rPr>
                <w:rFonts w:ascii="等线" w:hAnsi="等线" w:cs="等线" w:eastAsia="等线"/>
                <w:sz w:val="21"/>
              </w:rPr>
              <w:t>2.3.3 全面的自定义检索及统计功能</w:t>
            </w:r>
          </w:p>
          <w:p>
            <w:pPr>
              <w:pStyle w:val="null3"/>
            </w:pPr>
            <w:r>
              <w:rPr>
                <w:rFonts w:ascii="等线" w:hAnsi="等线" w:cs="等线" w:eastAsia="等线"/>
                <w:sz w:val="21"/>
              </w:rPr>
              <w:t>2.3.5用户可以自定义搜索，也可以复制自定义搜索。</w:t>
            </w:r>
          </w:p>
          <w:p>
            <w:pPr>
              <w:pStyle w:val="null3"/>
            </w:pPr>
            <w:r>
              <w:rPr>
                <w:rFonts w:ascii="等线" w:hAnsi="等线" w:cs="等线" w:eastAsia="等线"/>
                <w:sz w:val="21"/>
              </w:rPr>
              <w:t>2.3.7可统计收费及材料情况并输出报告。</w:t>
            </w:r>
          </w:p>
          <w:p>
            <w:pPr>
              <w:pStyle w:val="null3"/>
            </w:pPr>
            <w:r>
              <w:rPr>
                <w:rFonts w:ascii="等线" w:hAnsi="等线" w:cs="等线" w:eastAsia="等线"/>
                <w:sz w:val="21"/>
              </w:rPr>
              <w:t>2.3.8主任医生可以监控今天科室的工作状态，以及按年、按月、按天查看科室或某医生的工作量趋势。</w:t>
            </w:r>
          </w:p>
          <w:p>
            <w:pPr>
              <w:pStyle w:val="null3"/>
            </w:pPr>
            <w:r>
              <w:rPr>
                <w:rFonts w:ascii="等线" w:hAnsi="等线" w:cs="等线" w:eastAsia="等线"/>
                <w:sz w:val="21"/>
              </w:rPr>
              <w:t>2.3.9可统计各检查设备工作量及医生工作量并输出报告。可进行病种、诊断结论的统计。</w:t>
            </w:r>
          </w:p>
          <w:p>
            <w:pPr>
              <w:pStyle w:val="null3"/>
            </w:pPr>
            <w:r>
              <w:rPr>
                <w:rFonts w:ascii="等线" w:hAnsi="等线" w:cs="等线" w:eastAsia="等线"/>
                <w:sz w:val="21"/>
              </w:rPr>
              <w:t>2.3.10可统计申请科室的开单情况并输出报告。</w:t>
            </w:r>
          </w:p>
          <w:p>
            <w:pPr>
              <w:pStyle w:val="null3"/>
            </w:pPr>
            <w:r>
              <w:rPr>
                <w:rFonts w:ascii="等线" w:hAnsi="等线" w:cs="等线" w:eastAsia="等线"/>
                <w:sz w:val="21"/>
              </w:rPr>
              <w:t>2.3.11支持药物实验模块的报告数据化。</w:t>
            </w:r>
          </w:p>
          <w:p>
            <w:pPr>
              <w:pStyle w:val="null3"/>
            </w:pPr>
            <w:r>
              <w:rPr>
                <w:rFonts w:ascii="等线" w:hAnsi="等线" w:cs="等线" w:eastAsia="等线"/>
                <w:sz w:val="21"/>
              </w:rPr>
              <w:t>2.4心电医生诊断工作站</w:t>
            </w:r>
          </w:p>
          <w:p>
            <w:pPr>
              <w:pStyle w:val="null3"/>
            </w:pPr>
            <w:r>
              <w:rPr>
                <w:rFonts w:ascii="等线" w:hAnsi="等线" w:cs="等线" w:eastAsia="等线"/>
                <w:sz w:val="21"/>
              </w:rPr>
              <w:t>2.4.1标准工作站主机，可流畅运行医生诊断系统，具备网络连接功能，可与远程心电信息主系统实现双向连接和数据交换。</w:t>
            </w:r>
          </w:p>
          <w:p>
            <w:pPr>
              <w:pStyle w:val="null3"/>
            </w:pPr>
            <w:r>
              <w:rPr>
                <w:rFonts w:ascii="等线" w:hAnsi="等线" w:cs="等线" w:eastAsia="等线"/>
                <w:sz w:val="21"/>
              </w:rPr>
              <w:t>2.4.2工作站CPU:Imtel(R)i5 Gen11或以上，内存≥16G，本地Flash存储≥512G，配备外扩音箱。</w:t>
            </w:r>
          </w:p>
          <w:p>
            <w:pPr>
              <w:pStyle w:val="null3"/>
            </w:pPr>
            <w:r>
              <w:rPr>
                <w:rFonts w:ascii="等线" w:hAnsi="等线" w:cs="等线" w:eastAsia="等线"/>
                <w:sz w:val="21"/>
              </w:rPr>
              <w:t>2.4.3液晶显示晶≥23寸，分辨率≥1920x1080像素。</w:t>
            </w:r>
          </w:p>
          <w:p>
            <w:pPr>
              <w:pStyle w:val="null3"/>
            </w:pPr>
            <w:r>
              <w:rPr>
                <w:rFonts w:ascii="等线" w:hAnsi="等线" w:cs="等线" w:eastAsia="等线"/>
                <w:sz w:val="21"/>
              </w:rPr>
              <w:t>2.4.4标准的心电生理信息管理系统医生工作分析软件，并安装完整医生诊断客户端。</w:t>
            </w:r>
          </w:p>
          <w:p>
            <w:pPr>
              <w:pStyle w:val="null3"/>
            </w:pPr>
            <w:r>
              <w:rPr>
                <w:rFonts w:ascii="等线" w:hAnsi="等线" w:cs="等线" w:eastAsia="等线"/>
                <w:sz w:val="21"/>
              </w:rPr>
              <w:t>2.4.5通过预设不同权限的账号ID，心电生理信息管理系统医生工作站可实现对主系统及其数据库的所有数据的浏览、检索、比对、二次分析、大数据研究等功能。</w:t>
            </w: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rFonts w:ascii="等线" w:hAnsi="等线" w:cs="等线" w:eastAsia="等线"/>
                <w:sz w:val="21"/>
              </w:rPr>
              <w:t>2.1.1 采用符合HL7国际标准的系统架构、计算机技术和网络技术，以保证系统的先进性；系统的数据传输全面支持XML格式的结构化心电图数据传输标准。</w:t>
            </w:r>
          </w:p>
          <w:p>
            <w:pPr>
              <w:pStyle w:val="null3"/>
            </w:pPr>
            <w:r>
              <w:rPr>
                <w:rFonts w:ascii="等线" w:hAnsi="等线" w:cs="等线" w:eastAsia="等线"/>
                <w:sz w:val="21"/>
              </w:rPr>
              <w:t>2.1.7 具备医嘱信息下载和匹配功能，支持与心电图机的双向通讯功能，同时支持有线和无线传输，即可将患者检查申请单信息直接传输到心电图机，心电图机也可将携带申请单信息的检查上传回心电网络系统。</w:t>
            </w:r>
          </w:p>
          <w:p>
            <w:pPr>
              <w:pStyle w:val="null3"/>
            </w:pPr>
            <w:r>
              <w:rPr>
                <w:rFonts w:ascii="等线" w:hAnsi="等线" w:cs="等线" w:eastAsia="等线"/>
                <w:sz w:val="21"/>
              </w:rPr>
              <w:t>2.1.13整套系统通过中国电子信创“PK”适配认证《产品兼容性互认证明》，可运行在100%国内自主研发的操作系统和计算机上，数据安全可控。</w:t>
            </w:r>
          </w:p>
          <w:p>
            <w:pPr>
              <w:pStyle w:val="null3"/>
            </w:pPr>
            <w:r>
              <w:rPr>
                <w:rFonts w:ascii="等线" w:hAnsi="等线" w:cs="等线" w:eastAsia="等线"/>
                <w:sz w:val="21"/>
              </w:rPr>
              <w:t>2.2.1 具备起搏器信号自动检测和分析，对单腔、双腔起搏钉都有单独的标注通道。</w:t>
            </w:r>
          </w:p>
          <w:p>
            <w:pPr>
              <w:pStyle w:val="null3"/>
            </w:pPr>
            <w:r>
              <w:rPr>
                <w:rFonts w:ascii="等线" w:hAnsi="等线" w:cs="等线" w:eastAsia="等线"/>
                <w:sz w:val="21"/>
              </w:rPr>
              <w:t>2.2.2 心电数据库保存的必须为原始数据，所有记录的心电图波形可无限放大不失真，心电分析系统可以通过系统的低通过滤器功能，显示不同滤波后的波形，且波形不失真。</w:t>
            </w:r>
          </w:p>
          <w:p>
            <w:pPr>
              <w:pStyle w:val="null3"/>
            </w:pPr>
            <w:r>
              <w:rPr>
                <w:rFonts w:ascii="等线" w:hAnsi="等线" w:cs="等线" w:eastAsia="等线"/>
                <w:sz w:val="21"/>
              </w:rPr>
              <w:t>2.2.7 自动序列对比及预警功能，能对同一病人的多个历史心电图进行对比并自动给出诊断建议，辅助医生准确诊断。</w:t>
            </w:r>
          </w:p>
          <w:p>
            <w:pPr>
              <w:pStyle w:val="null3"/>
            </w:pPr>
            <w:r>
              <w:rPr>
                <w:rFonts w:ascii="等线" w:hAnsi="等线" w:cs="等线" w:eastAsia="等线"/>
                <w:sz w:val="21"/>
              </w:rPr>
              <w:t>2.2.11 测量矩阵数据功能演示，任意选中一例心电图检查，系统除了能自动测量出心室率、心房率、PR、QRS、 QT、 QTc以及PRT轴等数据以外，还可以检索出每个导联的测量矩阵值，每个导联的测量矩阵值≥50个。</w:t>
            </w:r>
          </w:p>
          <w:p>
            <w:pPr>
              <w:pStyle w:val="null3"/>
            </w:pPr>
            <w:r>
              <w:rPr>
                <w:rFonts w:ascii="等线" w:hAnsi="等线" w:cs="等线" w:eastAsia="等线"/>
                <w:sz w:val="21"/>
              </w:rPr>
              <w:t>2.2.13具备特殊心电图专用标识功能，支持针对非同步十八导、儿童心电图或右心位等特殊心电图的导联标识进行自定义修改。</w:t>
            </w:r>
          </w:p>
          <w:p>
            <w:pPr>
              <w:pStyle w:val="null3"/>
            </w:pPr>
            <w:r>
              <w:rPr>
                <w:rFonts w:ascii="等线" w:hAnsi="等线" w:cs="等线" w:eastAsia="等线"/>
                <w:sz w:val="21"/>
              </w:rPr>
              <w:t>2.2.14具备智能药物实验专项程序功能，支持药物实验多份心电图检查波形同屏查看，支持药物实验多份心电图报告合并功能，并支持客户自定义定制药物实验方案功能。</w:t>
            </w:r>
          </w:p>
          <w:p>
            <w:pPr>
              <w:pStyle w:val="null3"/>
            </w:pPr>
            <w:r>
              <w:rPr>
                <w:rFonts w:ascii="等线" w:hAnsi="等线" w:cs="等线" w:eastAsia="等线"/>
                <w:sz w:val="21"/>
              </w:rPr>
              <w:t>2.2.15具备心电图检查标准质控模块：</w:t>
            </w:r>
          </w:p>
          <w:p>
            <w:pPr>
              <w:pStyle w:val="null3"/>
            </w:pPr>
            <w:r>
              <w:rPr>
                <w:rFonts w:ascii="等线" w:hAnsi="等线" w:cs="等线" w:eastAsia="等线"/>
                <w:sz w:val="21"/>
              </w:rPr>
              <w:t>2.2.17具备报告模式智能编辑功能，支持由临床心电图操作者完全自定义检查报告格式，通过可视化界面进行拖拽式布局和编辑，并进行不同的命名设定和保存，以满足不同类型患者的不同检查需要</w:t>
            </w:r>
          </w:p>
          <w:p>
            <w:pPr>
              <w:pStyle w:val="null3"/>
            </w:pPr>
            <w:r>
              <w:rPr>
                <w:rFonts w:ascii="等线" w:hAnsi="等线" w:cs="等线" w:eastAsia="等线"/>
                <w:sz w:val="21"/>
              </w:rPr>
              <w:t>2.2.19支持与床旁监护仪等具备心电数据设备导入心电原始数据</w:t>
            </w:r>
          </w:p>
          <w:p>
            <w:pPr>
              <w:pStyle w:val="null3"/>
            </w:pPr>
            <w:r>
              <w:rPr>
                <w:rFonts w:ascii="等线" w:hAnsi="等线" w:cs="等线" w:eastAsia="等线"/>
                <w:sz w:val="21"/>
              </w:rPr>
              <w:t>2.3.4可根据实际需要，可任意设置检索条件并进行统计，如患者姓名、性别、ID号、检查时间、工作量、心电图测量值统计、阳性率、按诊断结论统计、也支持模糊检索及自由组合检索。</w:t>
            </w:r>
          </w:p>
          <w:p>
            <w:pPr>
              <w:pStyle w:val="null3"/>
              <w:jc w:val="both"/>
            </w:pPr>
            <w:r>
              <w:rPr>
                <w:rFonts w:ascii="等线" w:hAnsi="等线" w:cs="等线" w:eastAsia="等线"/>
                <w:sz w:val="21"/>
              </w:rPr>
              <w:t>2.3.6可对所有进入系统的心电图数据进行采集信号质量检索，支持≥5种以上采集质量参数的检索，进一步分析和优化全院心电图诊疗的质控管理。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合同签订后30天内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乙方须按其投标文件中响应的交货期按时交货并提供全额合规发票保证“货票同行”，到达甲方指定地点，安装、调试完毕并验收合格后</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1、到货验收：卖方应配置多名工程技术人员，随时提供开箱验货、安装、调试或维修等服务。 2、货物到货后，由甲方与乙方共同进行外观验收，验收内容包括，外包装的完好性，货物品牌、规格、数量及产地与合同要求的一致性。 3、货物运行验收：乙方安装调试合格后，向甲方提出验收申请，甲方接到乙方验收申请后组织验收（必要时可聘请相应专家或委托相应部门验收），验收合格后，出具使用验收合格证明。 4、最终验收：最终验收结果作为付款依据，乙方填写验收单，并向甲方提交实施过程中的所有资料，以便甲方日后管理和维护。 5、质保期满后：由乙方出具质保期运行质量报告，作为质保金支付依据，若存在质量问题，应按相应规定协商处理。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1、乙方提供货物必须是原品牌制造厂制造的最新工艺、生产的最新产品。 2、所供货物必须是经过办理正常手续的全新产品。 3、所供货物是经过国家法定检验、注册、准许市场销售的合法产品。 4、货物性能稳定、具有较好的使用效果，质量保证措施完善，符合国家相关标准。 5、货物的质保期为验收合格后3年，终身维护保养，质保期后，只收取成本费用。 6.系统免费升级。 7.有专门授权的售后服务机构或维修服务商，确保售后维护维修服务质量。确保及时服务于用户。 8.卖方应配置专业技术人员提供现场培训，保证使用人员正常操作设备的各种功能。 9.提供业务培训及学术交流平台。 10.质保期满后，需单位需提供后续每年维保费用比例。</w:t>
      </w:r>
    </w:p>
    <w:p>
      <w:pPr>
        <w:pStyle w:val="null3"/>
        <w:outlineLvl w:val="3"/>
      </w:pPr>
      <w:r>
        <w:rPr>
          <w:sz w:val="24"/>
          <w:b/>
        </w:rPr>
        <w:t>3.4.8违约责任与解决争议的方法</w:t>
      </w:r>
    </w:p>
    <w:p>
      <w:pPr>
        <w:pStyle w:val="null3"/>
      </w:pPr>
      <w:r>
        <w:rPr/>
        <w:t>采购包1：</w:t>
      </w:r>
    </w:p>
    <w:p>
      <w:pPr>
        <w:pStyle w:val="null3"/>
      </w:pPr>
      <w:r>
        <w:rPr/>
        <w:t>1、按《民法典》中的相关条款执行。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 4、解决争议的方法 凡因本合同引起的或与本合同有关的争议，双方应友好协商解决。协商不成时，双方均同意采用以下第（ ）种争议解决方式： （1）、甲、乙双方均同意向（甲方所在地人民法院）提起诉讼。 （2）、甲、乙双方均同意向（仲裁委员会）提起仲裁。</w:t>
      </w:r>
    </w:p>
    <w:p>
      <w:pPr>
        <w:pStyle w:val="null3"/>
        <w:jc w:val="left"/>
        <w:outlineLvl w:val="2"/>
      </w:pPr>
      <w:r>
        <w:rPr>
          <w:sz w:val="28"/>
          <w:b/>
        </w:rPr>
        <w:t>3.5其他要求</w:t>
      </w:r>
    </w:p>
    <w:p>
      <w:pPr>
        <w:pStyle w:val="null3"/>
      </w:pPr>
      <w:r>
        <w:rPr/>
        <w:t>核心产品：心电分析仪</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信用查询</w:t>
            </w:r>
          </w:p>
        </w:tc>
        <w:tc>
          <w:tcPr>
            <w:tcW w:type="dxa" w:w="332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投标人应提交的相关资格证明材料 投标人须知前附表要求的其他文件</w:t>
            </w:r>
          </w:p>
        </w:tc>
      </w:tr>
      <w:tr>
        <w:tc>
          <w:tcPr>
            <w:tcW w:type="dxa" w:w="831"/>
          </w:tcPr>
          <w:p>
            <w:pPr>
              <w:pStyle w:val="null3"/>
            </w:pPr>
            <w:r>
              <w:rPr/>
              <w:t>2</w:t>
            </w:r>
          </w:p>
        </w:tc>
        <w:tc>
          <w:tcPr>
            <w:tcW w:type="dxa" w:w="2492"/>
          </w:tcPr>
          <w:p>
            <w:pPr>
              <w:pStyle w:val="null3"/>
            </w:pPr>
            <w:r>
              <w:rPr/>
              <w:t>法人授权书</w:t>
            </w:r>
          </w:p>
        </w:tc>
        <w:tc>
          <w:tcPr>
            <w:tcW w:type="dxa" w:w="3322"/>
          </w:tcPr>
          <w:p>
            <w:pPr>
              <w:pStyle w:val="null3"/>
            </w:pPr>
            <w:r>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t>投标人应提交的相关资格证明材料 投标人须知前附表要求的其他文件</w:t>
            </w:r>
          </w:p>
        </w:tc>
      </w:tr>
      <w:tr>
        <w:tc>
          <w:tcPr>
            <w:tcW w:type="dxa" w:w="831"/>
          </w:tcPr>
          <w:p>
            <w:pPr>
              <w:pStyle w:val="null3"/>
            </w:pPr>
            <w:r>
              <w:rPr/>
              <w:t>3</w:t>
            </w:r>
          </w:p>
        </w:tc>
        <w:tc>
          <w:tcPr>
            <w:tcW w:type="dxa" w:w="2492"/>
          </w:tcPr>
          <w:p>
            <w:pPr>
              <w:pStyle w:val="null3"/>
            </w:pPr>
            <w:r>
              <w:rPr/>
              <w:t>特定资格1</w:t>
            </w:r>
          </w:p>
        </w:tc>
        <w:tc>
          <w:tcPr>
            <w:tcW w:type="dxa" w:w="3322"/>
          </w:tcPr>
          <w:p>
            <w:pPr>
              <w:pStyle w:val="null3"/>
            </w:pPr>
            <w:r>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t>投标人须知前附表要求的其他文件 投标人应提交的相关资格证明材料</w:t>
            </w:r>
          </w:p>
        </w:tc>
      </w:tr>
      <w:tr>
        <w:tc>
          <w:tcPr>
            <w:tcW w:type="dxa" w:w="831"/>
          </w:tcPr>
          <w:p>
            <w:pPr>
              <w:pStyle w:val="null3"/>
            </w:pPr>
            <w:r>
              <w:rPr/>
              <w:t>4</w:t>
            </w:r>
          </w:p>
        </w:tc>
        <w:tc>
          <w:tcPr>
            <w:tcW w:type="dxa" w:w="2492"/>
          </w:tcPr>
          <w:p>
            <w:pPr>
              <w:pStyle w:val="null3"/>
            </w:pPr>
            <w:r>
              <w:rPr/>
              <w:t>特定资格2</w:t>
            </w:r>
          </w:p>
        </w:tc>
        <w:tc>
          <w:tcPr>
            <w:tcW w:type="dxa" w:w="3322"/>
          </w:tcPr>
          <w:p>
            <w:pPr>
              <w:pStyle w:val="null3"/>
            </w:pPr>
            <w:r>
              <w:rPr/>
              <w:t>投标产品属于医疗器械管理的提供医疗器械注册证</w:t>
            </w:r>
          </w:p>
        </w:tc>
        <w:tc>
          <w:tcPr>
            <w:tcW w:type="dxa" w:w="1661"/>
          </w:tcPr>
          <w:p>
            <w:pPr>
              <w:pStyle w:val="null3"/>
            </w:pPr>
            <w:r>
              <w:rPr/>
              <w:t>投标人应提交的相关资格证明材料 投标人须知前附表要求的其他文件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投标人投标报价未超出采购预算或最高限价</w:t>
            </w:r>
          </w:p>
        </w:tc>
        <w:tc>
          <w:tcPr>
            <w:tcW w:type="dxa" w:w="1661"/>
          </w:tcPr>
          <w:p>
            <w:pPr>
              <w:pStyle w:val="null3"/>
            </w:pPr>
            <w:r>
              <w:rPr/>
              <w:t>开标一览表 分项报价表 标的清单 投标文件封面</w:t>
            </w:r>
          </w:p>
        </w:tc>
      </w:tr>
      <w:tr>
        <w:tc>
          <w:tcPr>
            <w:tcW w:type="dxa" w:w="831"/>
          </w:tcPr>
          <w:p>
            <w:pPr>
              <w:pStyle w:val="null3"/>
            </w:pPr>
            <w:r>
              <w:rPr/>
              <w:t>3</w:t>
            </w:r>
          </w:p>
        </w:tc>
        <w:tc>
          <w:tcPr>
            <w:tcW w:type="dxa" w:w="2492"/>
          </w:tcPr>
          <w:p>
            <w:pPr>
              <w:pStyle w:val="null3"/>
            </w:pPr>
            <w:r>
              <w:rPr/>
              <w:t>投标内容</w:t>
            </w:r>
          </w:p>
        </w:tc>
        <w:tc>
          <w:tcPr>
            <w:tcW w:type="dxa" w:w="3322"/>
          </w:tcPr>
          <w:p>
            <w:pPr>
              <w:pStyle w:val="null3"/>
            </w:pPr>
            <w:r>
              <w:rPr/>
              <w:t>满足招标文件中商务要求或投标内容出现漏项或数量与要求不符；</w:t>
            </w:r>
          </w:p>
        </w:tc>
        <w:tc>
          <w:tcPr>
            <w:tcW w:type="dxa" w:w="1661"/>
          </w:tcPr>
          <w:p>
            <w:pPr>
              <w:pStyle w:val="null3"/>
            </w:pPr>
            <w:r>
              <w:rPr/>
              <w:t>开标一览表 分项报价表 标的清单 投标文件封面 商务条款偏离表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节能、环境标志产品</w:t>
            </w:r>
          </w:p>
        </w:tc>
        <w:tc>
          <w:tcPr>
            <w:tcW w:type="dxa" w:w="2492"/>
          </w:tcPr>
          <w:p>
            <w:pPr>
              <w:pStyle w:val="null3"/>
            </w:pPr>
            <w:r>
              <w:rPr/>
              <w:t>投标产品为节能产品、环境标志产品清单中的产品，符合采购文件要求的，可优先采购。按其响应程度计0~3分。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商务条款偏离表</w:t>
            </w:r>
          </w:p>
          <w:p>
            <w:pPr>
              <w:pStyle w:val="null3"/>
            </w:pPr>
            <w:r>
              <w:rPr/>
              <w:t>开标一览表</w:t>
            </w:r>
          </w:p>
          <w:p>
            <w:pPr>
              <w:pStyle w:val="null3"/>
            </w:pPr>
            <w:r>
              <w:rPr/>
              <w:t>标的清单</w:t>
            </w:r>
          </w:p>
          <w:p>
            <w:pPr>
              <w:pStyle w:val="null3"/>
            </w:pPr>
            <w:r>
              <w:rPr/>
              <w:t>分项报价表</w:t>
            </w:r>
          </w:p>
          <w:p>
            <w:pPr>
              <w:pStyle w:val="null3"/>
            </w:pPr>
            <w:r>
              <w:rPr/>
              <w:t>投标方案</w:t>
            </w:r>
          </w:p>
          <w:p>
            <w:pPr>
              <w:pStyle w:val="null3"/>
            </w:pPr>
            <w:r>
              <w:rPr/>
              <w:t>投标人须知前附表要求的其他文件</w:t>
            </w:r>
          </w:p>
          <w:p>
            <w:pPr>
              <w:pStyle w:val="null3"/>
            </w:pPr>
            <w:r>
              <w:rPr/>
              <w:t>技术偏离表</w:t>
            </w:r>
          </w:p>
        </w:tc>
      </w:tr>
      <w:tr>
        <w:tc>
          <w:tcPr>
            <w:tcW w:type="dxa" w:w="831"/>
            <w:vMerge/>
          </w:tcPr>
          <w:p/>
        </w:tc>
        <w:tc>
          <w:tcPr>
            <w:tcW w:type="dxa" w:w="1661"/>
          </w:tcPr>
          <w:p>
            <w:pPr>
              <w:pStyle w:val="null3"/>
            </w:pPr>
            <w:r>
              <w:rPr/>
              <w:t>投标产品技术指标评审内容1</w:t>
            </w:r>
          </w:p>
        </w:tc>
        <w:tc>
          <w:tcPr>
            <w:tcW w:type="dxa" w:w="2492"/>
          </w:tcPr>
          <w:p>
            <w:pPr>
              <w:pStyle w:val="null3"/>
            </w:pPr>
            <w:r>
              <w:rPr/>
              <w:t>投标产品的技术指标评审：完全响应或优于得30分。“▲”号技术参数一项不满足扣2分，非“▲”号技术指标参数一项不满足扣1分，扣完为止。按照技术参数要求提供相应的证明文件（如检测报告或技术白皮书等）</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商务条款偏离表</w:t>
            </w:r>
          </w:p>
          <w:p>
            <w:pPr>
              <w:pStyle w:val="null3"/>
            </w:pPr>
            <w:r>
              <w:rPr/>
              <w:t>技术偏离表</w:t>
            </w:r>
          </w:p>
          <w:p>
            <w:pPr>
              <w:pStyle w:val="null3"/>
            </w:pPr>
            <w:r>
              <w:rPr/>
              <w:t>投标方案</w:t>
            </w:r>
          </w:p>
          <w:p>
            <w:pPr>
              <w:pStyle w:val="null3"/>
            </w:pPr>
            <w:r>
              <w:rPr/>
              <w:t>投标人须知前附表要求的其他文件</w:t>
            </w:r>
          </w:p>
        </w:tc>
      </w:tr>
      <w:tr>
        <w:tc>
          <w:tcPr>
            <w:tcW w:type="dxa" w:w="831"/>
            <w:vMerge/>
          </w:tcPr>
          <w:p/>
        </w:tc>
        <w:tc>
          <w:tcPr>
            <w:tcW w:type="dxa" w:w="1661"/>
          </w:tcPr>
          <w:p>
            <w:pPr>
              <w:pStyle w:val="null3"/>
            </w:pPr>
            <w:r>
              <w:rPr/>
              <w:t>投标产品技术指标评审内容2</w:t>
            </w:r>
          </w:p>
        </w:tc>
        <w:tc>
          <w:tcPr>
            <w:tcW w:type="dxa" w:w="2492"/>
          </w:tcPr>
          <w:p>
            <w:pPr>
              <w:pStyle w:val="null3"/>
            </w:pPr>
            <w:r>
              <w:rPr/>
              <w:t>投标产品附有完整的检验报告、厂家技术白皮书、说明书等，技术支撑材料齐全、技术参数明确、功能规格整体表述一致，按其响应程度计0~4分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技术偏离表</w:t>
            </w:r>
          </w:p>
          <w:p>
            <w:pPr>
              <w:pStyle w:val="null3"/>
            </w:pPr>
            <w:r>
              <w:rPr/>
              <w:t>投标方案</w:t>
            </w:r>
          </w:p>
          <w:p>
            <w:pPr>
              <w:pStyle w:val="null3"/>
            </w:pPr>
            <w:r>
              <w:rPr/>
              <w:t>投标人须知前附表要求的其他文件</w:t>
            </w:r>
          </w:p>
          <w:p>
            <w:pPr>
              <w:pStyle w:val="null3"/>
            </w:pPr>
            <w:r>
              <w:rPr/>
              <w:t>商务条款偏离表</w:t>
            </w:r>
          </w:p>
        </w:tc>
      </w:tr>
      <w:tr>
        <w:tc>
          <w:tcPr>
            <w:tcW w:type="dxa" w:w="831"/>
            <w:vMerge/>
          </w:tcPr>
          <w:p/>
        </w:tc>
        <w:tc>
          <w:tcPr>
            <w:tcW w:type="dxa" w:w="1661"/>
          </w:tcPr>
          <w:p>
            <w:pPr>
              <w:pStyle w:val="null3"/>
            </w:pPr>
            <w:r>
              <w:rPr/>
              <w:t>投标产品技术指标评审内容3</w:t>
            </w:r>
          </w:p>
        </w:tc>
        <w:tc>
          <w:tcPr>
            <w:tcW w:type="dxa" w:w="2492"/>
          </w:tcPr>
          <w:p>
            <w:pPr>
              <w:pStyle w:val="null3"/>
            </w:pPr>
            <w:r>
              <w:rPr/>
              <w:t>投标产品及其配置功能对招标文件要求进行响应，产品安全可靠，性能良好，按其响应程度计0～3分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p>
            <w:pPr>
              <w:pStyle w:val="null3"/>
            </w:pPr>
            <w:r>
              <w:rPr/>
              <w:t>投标人须知前附表要求的其他文件</w:t>
            </w:r>
          </w:p>
          <w:p>
            <w:pPr>
              <w:pStyle w:val="null3"/>
            </w:pPr>
            <w:r>
              <w:rPr/>
              <w:t>技术偏离表</w:t>
            </w:r>
          </w:p>
          <w:p>
            <w:pPr>
              <w:pStyle w:val="null3"/>
            </w:pPr>
            <w:r>
              <w:rPr/>
              <w:t>商务条款偏离表</w:t>
            </w:r>
          </w:p>
        </w:tc>
      </w:tr>
      <w:tr>
        <w:tc>
          <w:tcPr>
            <w:tcW w:type="dxa" w:w="831"/>
            <w:vMerge/>
          </w:tcPr>
          <w:p/>
        </w:tc>
        <w:tc>
          <w:tcPr>
            <w:tcW w:type="dxa" w:w="1661"/>
          </w:tcPr>
          <w:p>
            <w:pPr>
              <w:pStyle w:val="null3"/>
            </w:pPr>
            <w:r>
              <w:rPr/>
              <w:t>投标产品的可靠性评审1</w:t>
            </w:r>
          </w:p>
        </w:tc>
        <w:tc>
          <w:tcPr>
            <w:tcW w:type="dxa" w:w="2492"/>
          </w:tcPr>
          <w:p>
            <w:pPr>
              <w:pStyle w:val="null3"/>
            </w:pPr>
            <w:r>
              <w:rPr/>
              <w:t>投标生产企业产品原材料、配件货源渠道正常，选材用料优良、检验手续完善、有品质保证，按其响应程度计1~5分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技术偏离表</w:t>
            </w:r>
          </w:p>
          <w:p>
            <w:pPr>
              <w:pStyle w:val="null3"/>
            </w:pPr>
            <w:r>
              <w:rPr/>
              <w:t>商务条款偏离表</w:t>
            </w:r>
          </w:p>
        </w:tc>
      </w:tr>
      <w:tr>
        <w:tc>
          <w:tcPr>
            <w:tcW w:type="dxa" w:w="831"/>
            <w:vMerge/>
          </w:tcPr>
          <w:p/>
        </w:tc>
        <w:tc>
          <w:tcPr>
            <w:tcW w:type="dxa" w:w="1661"/>
          </w:tcPr>
          <w:p>
            <w:pPr>
              <w:pStyle w:val="null3"/>
            </w:pPr>
            <w:r>
              <w:rPr/>
              <w:t>投标产品的可靠性评审2</w:t>
            </w:r>
          </w:p>
        </w:tc>
        <w:tc>
          <w:tcPr>
            <w:tcW w:type="dxa" w:w="2492"/>
          </w:tcPr>
          <w:p>
            <w:pPr>
              <w:pStyle w:val="null3"/>
            </w:pPr>
            <w:r>
              <w:rPr/>
              <w:t>投标生产企业有完善的产品质量检测保障体系、质量证书、质量检测报告产品性能稳定，具有较好的使用效果。按其响应程度计1~5分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技术偏离表</w:t>
            </w:r>
          </w:p>
          <w:p>
            <w:pPr>
              <w:pStyle w:val="null3"/>
            </w:pPr>
            <w:r>
              <w:rPr/>
              <w:t>投标方案</w:t>
            </w:r>
          </w:p>
          <w:p>
            <w:pPr>
              <w:pStyle w:val="null3"/>
            </w:pPr>
            <w:r>
              <w:rPr/>
              <w:t>投标人须知前附表要求的其他文件</w:t>
            </w:r>
          </w:p>
          <w:p>
            <w:pPr>
              <w:pStyle w:val="null3"/>
            </w:pPr>
            <w:r>
              <w:rPr/>
              <w:t>商务条款偏离表</w:t>
            </w:r>
          </w:p>
        </w:tc>
      </w:tr>
      <w:tr>
        <w:tc>
          <w:tcPr>
            <w:tcW w:type="dxa" w:w="831"/>
            <w:vMerge/>
          </w:tcPr>
          <w:p/>
        </w:tc>
        <w:tc>
          <w:tcPr>
            <w:tcW w:type="dxa" w:w="1661"/>
          </w:tcPr>
          <w:p>
            <w:pPr>
              <w:pStyle w:val="null3"/>
            </w:pPr>
            <w:r>
              <w:rPr/>
              <w:t>实施方案及售后服务1</w:t>
            </w:r>
          </w:p>
        </w:tc>
        <w:tc>
          <w:tcPr>
            <w:tcW w:type="dxa" w:w="2492"/>
          </w:tcPr>
          <w:p>
            <w:pPr>
              <w:pStyle w:val="null3"/>
            </w:pPr>
            <w:r>
              <w:rPr/>
              <w:t>针对该项目有售后服务计划、售后服务措施，其他附带产品服务承诺等，按其响应程度计0～5分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商务条款偏离表</w:t>
            </w:r>
          </w:p>
          <w:p>
            <w:pPr>
              <w:pStyle w:val="null3"/>
            </w:pPr>
            <w:r>
              <w:rPr/>
              <w:t>投标方案</w:t>
            </w:r>
          </w:p>
          <w:p>
            <w:pPr>
              <w:pStyle w:val="null3"/>
            </w:pPr>
            <w:r>
              <w:rPr/>
              <w:t>投标人须知前附表要求的其他文件</w:t>
            </w:r>
          </w:p>
          <w:p>
            <w:pPr>
              <w:pStyle w:val="null3"/>
            </w:pPr>
            <w:r>
              <w:rPr/>
              <w:t>技术偏离表</w:t>
            </w:r>
          </w:p>
        </w:tc>
      </w:tr>
      <w:tr>
        <w:tc>
          <w:tcPr>
            <w:tcW w:type="dxa" w:w="831"/>
            <w:vMerge/>
          </w:tcPr>
          <w:p/>
        </w:tc>
        <w:tc>
          <w:tcPr>
            <w:tcW w:type="dxa" w:w="1661"/>
          </w:tcPr>
          <w:p>
            <w:pPr>
              <w:pStyle w:val="null3"/>
            </w:pPr>
            <w:r>
              <w:rPr/>
              <w:t>实施方案及售后服务2</w:t>
            </w:r>
          </w:p>
        </w:tc>
        <w:tc>
          <w:tcPr>
            <w:tcW w:type="dxa" w:w="2492"/>
          </w:tcPr>
          <w:p>
            <w:pPr>
              <w:pStyle w:val="null3"/>
            </w:pPr>
            <w:r>
              <w:rPr/>
              <w:t>具有可行的技术培训方案，保证使用单位能熟练操作维护和正常使用，列出详细的培训内容、培训方式等说明，按其响应程度计0～5分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技术偏离表</w:t>
            </w:r>
          </w:p>
          <w:p>
            <w:pPr>
              <w:pStyle w:val="null3"/>
            </w:pPr>
            <w:r>
              <w:rPr/>
              <w:t>商务条款偏离表</w:t>
            </w:r>
          </w:p>
        </w:tc>
      </w:tr>
      <w:tr>
        <w:tc>
          <w:tcPr>
            <w:tcW w:type="dxa" w:w="831"/>
            <w:vMerge/>
          </w:tcPr>
          <w:p/>
        </w:tc>
        <w:tc>
          <w:tcPr>
            <w:tcW w:type="dxa" w:w="1661"/>
          </w:tcPr>
          <w:p>
            <w:pPr>
              <w:pStyle w:val="null3"/>
            </w:pPr>
            <w:r>
              <w:rPr/>
              <w:t>实施方案及售后服务3</w:t>
            </w:r>
          </w:p>
        </w:tc>
        <w:tc>
          <w:tcPr>
            <w:tcW w:type="dxa" w:w="2492"/>
          </w:tcPr>
          <w:p>
            <w:pPr>
              <w:pStyle w:val="null3"/>
            </w:pPr>
            <w:r>
              <w:rPr/>
              <w:t>供应商对投标设备的供货计划、安装调试、安装方案及安装人员配备以保证采购人需求，根据具体承诺情况赋分计0～5分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技术偏离表</w:t>
            </w:r>
          </w:p>
          <w:p>
            <w:pPr>
              <w:pStyle w:val="null3"/>
            </w:pPr>
            <w:r>
              <w:rPr/>
              <w:t>商务条款偏离表</w:t>
            </w:r>
          </w:p>
          <w:p>
            <w:pPr>
              <w:pStyle w:val="null3"/>
            </w:pPr>
            <w:r>
              <w:rPr/>
              <w:t>投标方案</w:t>
            </w:r>
          </w:p>
          <w:p>
            <w:pPr>
              <w:pStyle w:val="null3"/>
            </w:pPr>
            <w:r>
              <w:rPr/>
              <w:t>投标人须知前附表要求的其他文件</w:t>
            </w:r>
          </w:p>
        </w:tc>
      </w:tr>
      <w:tr>
        <w:tc>
          <w:tcPr>
            <w:tcW w:type="dxa" w:w="831"/>
            <w:vMerge/>
          </w:tcPr>
          <w:p/>
        </w:tc>
        <w:tc>
          <w:tcPr>
            <w:tcW w:type="dxa" w:w="1661"/>
          </w:tcPr>
          <w:p>
            <w:pPr>
              <w:pStyle w:val="null3"/>
            </w:pPr>
            <w:r>
              <w:rPr/>
              <w:t>产品业绩</w:t>
            </w:r>
          </w:p>
        </w:tc>
        <w:tc>
          <w:tcPr>
            <w:tcW w:type="dxa" w:w="2492"/>
          </w:tcPr>
          <w:p>
            <w:pPr>
              <w:pStyle w:val="null3"/>
            </w:pPr>
            <w:r>
              <w:rPr/>
              <w:t>提供2021年以来（以合同签订时间为准）所投核心产品同品牌业绩，业绩以合同文件为依据，每提供一个类似项目业绩得1分，满分5分。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技术偏离表</w:t>
            </w:r>
          </w:p>
          <w:p>
            <w:pPr>
              <w:pStyle w:val="null3"/>
            </w:pPr>
            <w:r>
              <w:rPr/>
              <w:t>商务条款偏离表</w:t>
            </w:r>
          </w:p>
          <w:p>
            <w:pPr>
              <w:pStyle w:val="null3"/>
            </w:pPr>
            <w:r>
              <w:rPr/>
              <w:t>投标方案</w:t>
            </w:r>
          </w:p>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p>
            <w:pPr>
              <w:pStyle w:val="null3"/>
            </w:pPr>
            <w:r>
              <w:rPr/>
              <w:t>中小企业声明函</w:t>
            </w:r>
          </w:p>
          <w:p>
            <w:pPr>
              <w:pStyle w:val="null3"/>
            </w:pPr>
            <w:r>
              <w:rPr/>
              <w:t>中小企业声明函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详见附件：技术偏离表</w:t>
      </w:r>
    </w:p>
    <w:p>
      <w:pPr>
        <w:pStyle w:val="null3"/>
        <w:ind w:firstLine="960"/>
      </w:pPr>
      <w:r>
        <w:rPr/>
        <w:t>详见附件：商务条款偏离表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详见附件：投标方案</w:t>
      </w:r>
    </w:p>
    <w:p>
      <w:pPr>
        <w:pStyle w:val="null3"/>
        <w:ind w:firstLine="960"/>
      </w:pPr>
      <w:r>
        <w:rPr/>
        <w:t>详见附件：业绩</w:t>
      </w:r>
    </w:p>
    <w:p>
      <w:pPr>
        <w:pStyle w:val="null3"/>
        <w:ind w:firstLine="960"/>
      </w:pPr>
      <w:r>
        <w:rPr/>
        <w:t>详见附件：投标人须知前附表要求的其他文件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