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版本号：240926002</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留坝县大气污染物排放监督检测项目</w:t>
      </w:r>
    </w:p>
    <w:p>
      <w:pPr>
        <w:pStyle w:val="null3"/>
        <w:jc w:val="center"/>
        <w:outlineLvl w:val="2"/>
      </w:pPr>
      <w:r>
        <w:rPr>
          <w:sz w:val="28"/>
          <w:b/>
        </w:rPr>
        <w:t>采购项目编号：</w:t>
      </w:r>
      <w:r>
        <w:rPr>
          <w:sz w:val="28"/>
          <w:b/>
        </w:rPr>
        <w:t>ZCBN-汉中市-2024-00150</w:t>
      </w:r>
      <w:r>
        <w:br/>
      </w:r>
      <w:r>
        <w:br/>
      </w:r>
      <w:r>
        <w:br/>
      </w:r>
    </w:p>
    <w:p>
      <w:pPr>
        <w:pStyle w:val="null3"/>
        <w:jc w:val="center"/>
        <w:outlineLvl w:val="2"/>
      </w:pPr>
      <w:r>
        <w:rPr>
          <w:sz w:val="28"/>
          <w:b/>
        </w:rPr>
        <w:t>汉中市生态环境局留坝分局</w:t>
      </w:r>
    </w:p>
    <w:p>
      <w:pPr>
        <w:pStyle w:val="null3"/>
        <w:jc w:val="center"/>
        <w:outlineLvl w:val="2"/>
      </w:pPr>
      <w:r>
        <w:rPr>
          <w:sz w:val="28"/>
          <w:b/>
        </w:rPr>
        <w:t>陕西明珠建设工程有限公司</w:t>
      </w:r>
      <w:r>
        <w:rPr>
          <w:sz w:val="28"/>
          <w:b/>
        </w:rPr>
        <w:t>共同编制</w:t>
      </w:r>
    </w:p>
    <w:p>
      <w:pPr>
        <w:pStyle w:val="null3"/>
        <w:jc w:val="center"/>
        <w:outlineLvl w:val="2"/>
      </w:pPr>
      <w:r>
        <w:rPr>
          <w:sz w:val="28"/>
          <w:b/>
        </w:rPr>
        <w:t>2024年09月12日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陕西明珠建设工程有限公司</w:t>
      </w:r>
      <w:r>
        <w:rPr/>
        <w:t>（以下简称“代理机构”）受</w:t>
      </w:r>
      <w:r>
        <w:rPr/>
        <w:t>汉中市生态环境局留坝分局</w:t>
      </w:r>
      <w:r>
        <w:rPr/>
        <w:t>委托，拟对</w:t>
      </w:r>
      <w:r>
        <w:rPr/>
        <w:t>留坝县大气污染物排放监督检测项目</w:t>
      </w:r>
      <w:r>
        <w:rPr/>
        <w:t>采用竞争性磋商采购方式进行采购，兹邀请供应商参加本项目的竞争性磋商。</w:t>
      </w:r>
    </w:p>
    <w:p>
      <w:pPr>
        <w:pStyle w:val="null3"/>
        <w:outlineLvl w:val="2"/>
      </w:pPr>
      <w:r>
        <w:rPr>
          <w:sz w:val="28"/>
          <w:b/>
        </w:rPr>
        <w:t>一、项目编号：</w:t>
      </w:r>
      <w:r>
        <w:rPr>
          <w:sz w:val="28"/>
          <w:b/>
        </w:rPr>
        <w:t>ZCBN-汉中市-2024-00150</w:t>
      </w:r>
    </w:p>
    <w:p>
      <w:pPr>
        <w:pStyle w:val="null3"/>
        <w:outlineLvl w:val="2"/>
      </w:pPr>
      <w:r>
        <w:rPr>
          <w:sz w:val="28"/>
          <w:b/>
        </w:rPr>
        <w:t>二、项目名称：</w:t>
      </w:r>
      <w:r>
        <w:rPr>
          <w:sz w:val="28"/>
          <w:b/>
        </w:rPr>
        <w:t>留坝县大气污染物排放监督检测项目</w:t>
      </w:r>
    </w:p>
    <w:p>
      <w:pPr>
        <w:pStyle w:val="null3"/>
        <w:outlineLvl w:val="2"/>
      </w:pPr>
      <w:r>
        <w:rPr>
          <w:sz w:val="28"/>
          <w:b/>
        </w:rPr>
        <w:t>三、磋商项目简介</w:t>
      </w:r>
    </w:p>
    <w:p>
      <w:pPr>
        <w:pStyle w:val="null3"/>
        <w:ind w:firstLine="480"/>
      </w:pPr>
      <w:r>
        <w:rPr/>
        <w:t>对县域内9家加油站油气回收装置挥发性有机物、75家餐饮(食堂)油烟尾气及2家汽修厂废气达标情况进行检测，掌握废气检测数据。</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采购包1（留坝县大气污染物排放监督检测项目）：属于专门面向中小企业采购。</w:t>
      </w:r>
    </w:p>
    <w:p>
      <w:pPr>
        <w:pStyle w:val="null3"/>
        <w:ind w:firstLine="480"/>
      </w:pPr>
      <w:r>
        <w:rPr/>
        <w:t>（三）本项目的特定资格要求：</w:t>
      </w:r>
    </w:p>
    <w:p>
      <w:pPr>
        <w:pStyle w:val="null3"/>
      </w:pPr>
      <w:r>
        <w:rPr/>
        <w:t>采购包1：</w:t>
      </w:r>
    </w:p>
    <w:p>
      <w:pPr>
        <w:pStyle w:val="null3"/>
      </w:pPr>
      <w:r>
        <w:rPr/>
        <w:t>1、具有独立承担民事责任的能力且具备向采购人提供相关服务的企业法人、事业法人、其他组织或者自然人，企业法人应提供统一社会信用代码的营业执照；事业法人应提供统一社会信用代码证书；其他组织应提供合法证明文件；自然人提供身份证明文件；供应商需在项目电子化交易系统中按要求上传相应证明文件并进行电子签章。：具有独立承担民事责任的能力且具备向采购人提供相关服务的企业法人、事业法人、其他组织或者自然人，企业法人应提供统一社会信用代码的营业执照；事业法人应提供统一社会信用代码证书；其他组织应提供合法证明文件；自然人提供身份证明文件；供应商需在项目电子化交易系统中按要求上传相应证明文件并进行电子签章。</w:t>
      </w:r>
    </w:p>
    <w:p>
      <w:pPr>
        <w:pStyle w:val="null3"/>
      </w:pPr>
      <w:r>
        <w:rPr/>
        <w:t>2、税收缴纳证明：提供投标文件截止时间前一年内至少一个月的纳税证明或完税证明；其他组织和自然人提供投标文件截止时间前一年内至少一个月缴纳税收的凭据；或自拟格式内容出具的税收缴纳情况良好的书面承诺，依法免税的投标人应提供相关文件证明；供应商需在项目电子化交易系统中按要求上传相应证明文件并进行电子签章。：税收缴纳证明：提供投标文件截止时间前一年内至少一个月的纳税证明或完税证明；其他组织和自然人提供投标文件截止时间前一年内至少一个月缴纳税收的凭据；或自拟格式内容出具的税收缴纳情况良好的书面承诺，依法免税的投标人应提供相关文件证明；供应商需在项目电子化交易系统中按要求上传相应证明文件并进行电子签章。</w:t>
      </w:r>
    </w:p>
    <w:p>
      <w:pPr>
        <w:pStyle w:val="null3"/>
      </w:pPr>
      <w:r>
        <w:rPr/>
        <w:t>3、社会保障资金缴纳证明：提供投标文件截止时间前一年内至少一个月已缴纳的社会保障资金的凭据（专用收据或社会保险缴纳清单）或自拟格式内容出具的社会保障资金缴纳情况良好的书面承诺；依法不需要缴纳社会保障资金的投标人应提供相关文件证明；供应商需在项目电子化交易系统中按要求上传相应证明文件并进行电子签章。：社会保障资金缴纳证明：提供投标文件截止时间前一年内至少一个月已缴纳的社会保障资金的凭据（专用收据或社会保险缴纳清单）或自拟格式内容出具的社会保障资金缴纳情况良好的书面承诺；依法不需要缴纳社会保障资金的投标人应提供相关文件证明；供应商需在项目电子化交易系统中按要求上传相应证明文件并进行电子签章。</w:t>
      </w:r>
    </w:p>
    <w:p>
      <w:pPr>
        <w:pStyle w:val="null3"/>
      </w:pPr>
      <w:r>
        <w:rPr/>
        <w:t>4、出具具有履行合同所必需的设备和专业技术能力的声明；供应商需在项目电子化交易系统中按要求上传相应证明文件并进行电子签章。：出具具有履行合同所必需的设备和专业技术能力的声明；供应商需在项目电子化交易系统中按要求上传相应证明文件并进行电子签章。</w:t>
      </w:r>
    </w:p>
    <w:p>
      <w:pPr>
        <w:pStyle w:val="null3"/>
      </w:pPr>
      <w:r>
        <w:rPr/>
        <w:t>5、参加政府采购活动前 3 年内在经营活动中没有重大违法记录的书面声明；供应商需在项目电子化交易系统中按要求上传相应证明文件并进行电子签章。：参加政府采购活动前 3 年内在经营活动中没有重大违法记录的书面声明；供应商需在项目电子化交易系统中按要求上传相应证明文件并进行电子签章。</w:t>
      </w:r>
    </w:p>
    <w:p>
      <w:pPr>
        <w:pStyle w:val="null3"/>
      </w:pPr>
      <w:r>
        <w:rPr/>
        <w:t>6、供应商应授权合法的人员参加磋商全过程，其中法定代表人直接参加磋商时须出具法定代表人身份证明及法定代表人身份证；法定代表人授权委托代理人参加磋商时须出具法定代表人授权委托书及委托代理人身份证；供应商需在项目电子化交易系统中按要求上传相应证明文件并进行电子签章。：供应商应授权合法的人员参加磋商全过程，其中法定代表人直接参加磋商时须出具法定代表人身份证明及法定代表人身份证；法定代表人授权委托代理人参加磋商时须出具法定代表人授权委托书及委托代理人身份证；供应商需在项目电子化交易系统中按要求上传相应证明文件并进行电子签章。</w:t>
      </w:r>
    </w:p>
    <w:p>
      <w:pPr>
        <w:pStyle w:val="null3"/>
      </w:pPr>
      <w:r>
        <w:rPr/>
        <w:t>7、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供应商需在项目电子化交易系统中按要求上传相应证明文件并进行电子签章。：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供应商需在项目电子化交易系统中按要求上传相应证明文件并进行电子签章。</w:t>
      </w:r>
    </w:p>
    <w:p>
      <w:pPr>
        <w:pStyle w:val="null3"/>
      </w:pPr>
      <w:r>
        <w:rPr/>
        <w:t>8、本项目不接受联合体磋商。供应商需在项目电子化交易系统中按要求上传相应证明文件并进行电子签章。：本项目不接受联合体磋商。供应商需在项目电子化交易系统中按要求上传相应证明文件并进行电子签章。</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汉中市生态环境局留坝分局</w:t>
      </w:r>
    </w:p>
    <w:p>
      <w:pPr>
        <w:pStyle w:val="null3"/>
      </w:pPr>
      <w:r>
        <w:rPr/>
        <w:t xml:space="preserve"> 地址： </w:t>
      </w:r>
      <w:r>
        <w:rPr/>
        <w:t>汉中市留坝县</w:t>
      </w:r>
    </w:p>
    <w:p>
      <w:pPr>
        <w:pStyle w:val="null3"/>
      </w:pPr>
      <w:r>
        <w:rPr/>
        <w:t xml:space="preserve"> 邮编： </w:t>
      </w:r>
      <w:r>
        <w:rPr/>
        <w:t>/</w:t>
      </w:r>
    </w:p>
    <w:p>
      <w:pPr>
        <w:pStyle w:val="null3"/>
      </w:pPr>
      <w:r>
        <w:rPr/>
        <w:t xml:space="preserve"> 联系人： </w:t>
      </w:r>
      <w:r>
        <w:rPr/>
        <w:t>汉中市生态环境局留坝分局</w:t>
      </w:r>
    </w:p>
    <w:p>
      <w:pPr>
        <w:pStyle w:val="null3"/>
      </w:pPr>
      <w:r>
        <w:rPr/>
        <w:t xml:space="preserve"> 联系电话： </w:t>
      </w:r>
      <w:r>
        <w:rPr/>
        <w:t>0916-3928628</w:t>
      </w:r>
    </w:p>
    <w:p>
      <w:pPr>
        <w:pStyle w:val="null3"/>
        <w:outlineLvl w:val="3"/>
      </w:pPr>
      <w:r>
        <w:rPr>
          <w:sz w:val="24"/>
          <w:b/>
        </w:rPr>
        <w:t>代理机构：</w:t>
      </w:r>
      <w:r>
        <w:rPr>
          <w:sz w:val="24"/>
          <w:b/>
        </w:rPr>
        <w:t>陕西明珠建设工程有限公司</w:t>
      </w:r>
    </w:p>
    <w:p>
      <w:pPr>
        <w:pStyle w:val="null3"/>
      </w:pPr>
      <w:r>
        <w:rPr/>
        <w:t xml:space="preserve"> 地址： </w:t>
      </w:r>
      <w:r>
        <w:rPr/>
        <w:t>陕西省西安市未央区太华北路甲字88号锦园国际广场21层2102Y17号</w:t>
      </w:r>
    </w:p>
    <w:p>
      <w:pPr>
        <w:pStyle w:val="null3"/>
      </w:pPr>
      <w:r>
        <w:rPr/>
        <w:t xml:space="preserve"> 邮编： </w:t>
      </w:r>
      <w:r>
        <w:rPr/>
        <w:t>/</w:t>
      </w:r>
    </w:p>
    <w:p>
      <w:pPr>
        <w:pStyle w:val="null3"/>
      </w:pPr>
      <w:r>
        <w:rPr/>
        <w:t xml:space="preserve"> 联系人： </w:t>
      </w:r>
      <w:r>
        <w:rPr/>
        <w:t>李工</w:t>
      </w:r>
    </w:p>
    <w:p>
      <w:pPr>
        <w:pStyle w:val="null3"/>
      </w:pPr>
      <w:r>
        <w:rPr/>
        <w:t xml:space="preserve"> 联系电话： </w:t>
      </w:r>
      <w:r>
        <w:rPr/>
        <w:t>15319290688</w:t>
      </w:r>
    </w:p>
    <w:p>
      <w:pPr>
        <w:pStyle w:val="null3"/>
        <w:outlineLvl w:val="3"/>
      </w:pPr>
      <w:r>
        <w:rPr>
          <w:sz w:val="24"/>
          <w:b/>
        </w:rPr>
        <w:t>采购监督机构：</w:t>
      </w:r>
      <w:r>
        <w:rPr>
          <w:sz w:val="24"/>
          <w:b/>
        </w:rPr>
        <w:t>汉中市财政局政府采购管理科</w:t>
      </w:r>
    </w:p>
    <w:p>
      <w:pPr>
        <w:pStyle w:val="null3"/>
        <w:ind w:firstLine="480"/>
      </w:pPr>
      <w:r>
        <w:rPr/>
        <w:t>联系人：</w:t>
      </w:r>
      <w:r>
        <w:rPr/>
        <w:t>陈明新</w:t>
      </w:r>
    </w:p>
    <w:p>
      <w:pPr>
        <w:pStyle w:val="null3"/>
        <w:ind w:firstLine="480"/>
      </w:pPr>
      <w:r>
        <w:rPr/>
        <w:t>联系电话：</w:t>
      </w:r>
      <w:r>
        <w:rPr/>
        <w:t>0916-2514015</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采购包1：600,000.00元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采购代理机构参照国家计委关于印发《招标代理服务收费管理暂行办法》的通知（计价格〔2002〕1980号）、《国家发展和改革委员会办公厅关于招标代理服务收费有关问题的通知》（发改办价格〔2003〕857号）标准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汉中市生态环境局留坝分局</w:t>
      </w:r>
      <w:r>
        <w:rPr/>
        <w:t>和</w:t>
      </w:r>
      <w:r>
        <w:rPr/>
        <w:t>陕西明珠建设工程有限公司</w:t>
      </w:r>
      <w:r>
        <w:rPr/>
        <w:t>享有。对磋商文件中供应商参加本次政府采购活动应当具备的条件，磋商项目技术、服务、商务及其他要求，评审细则及标准由</w:t>
      </w:r>
      <w:r>
        <w:rPr/>
        <w:t>汉中市生态环境局留坝分局</w:t>
      </w:r>
      <w:r>
        <w:rPr/>
        <w:t>负责解释。除上述磋商文件内容，其他内容由</w:t>
      </w:r>
      <w:r>
        <w:rPr/>
        <w:t>陕西明珠建设工程有限公司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汉中市生态环境局留坝分局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陕西明珠建设工程有限公司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陕西明珠建设工程有限公司</w:t>
      </w:r>
      <w:r>
        <w:rPr/>
        <w:t xml:space="preserve"> 负责答复；供应商对除采购需求外的采购文件的询问、质疑由</w:t>
      </w:r>
      <w:r>
        <w:rPr/>
        <w:t>陕西明珠建设工程有限公司</w:t>
      </w:r>
      <w:r>
        <w:rPr/>
        <w:t xml:space="preserve"> 负责答复；供应商对采购过程、采购结果的询问、质疑由 </w:t>
      </w:r>
      <w:r>
        <w:rPr/>
        <w:t>陕西明珠建设工程有限公司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答复主体：采购单位</w:t>
      </w:r>
    </w:p>
    <w:p>
      <w:pPr>
        <w:pStyle w:val="null3"/>
      </w:pPr>
      <w:r>
        <w:rPr/>
        <w:t>联系人：赵先生</w:t>
      </w:r>
    </w:p>
    <w:p>
      <w:pPr>
        <w:pStyle w:val="null3"/>
      </w:pPr>
      <w:r>
        <w:rPr/>
        <w:t>联系电话：0919-3928628</w:t>
      </w:r>
    </w:p>
    <w:p>
      <w:pPr>
        <w:pStyle w:val="null3"/>
      </w:pPr>
      <w:r>
        <w:rPr/>
        <w:t>地址：汉中市留坝县司法路6号</w:t>
      </w:r>
    </w:p>
    <w:p>
      <w:pPr>
        <w:pStyle w:val="null3"/>
      </w:pPr>
      <w:r>
        <w:rPr/>
        <w:t>邮编：723000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对县域内9家加油站油气回收装置挥发性有机物、75 家餐饮(食堂)油烟尾气及2家汽修厂废气达标情况进行检测，掌握废气检测数据。</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600,000.00</w:t>
      </w:r>
    </w:p>
    <w:p>
      <w:pPr>
        <w:pStyle w:val="null3"/>
      </w:pPr>
      <w:r>
        <w:rPr/>
        <w:t>采购包最高限价（元）: 600,000.00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1</w:t>
            </w:r>
          </w:p>
        </w:tc>
        <w:tc>
          <w:tcPr>
            <w:tcW w:type="dxa" w:w="831"/>
          </w:tcPr>
          <w:p>
            <w:pPr>
              <w:pStyle w:val="null3"/>
              <w:jc w:val="right"/>
            </w:pPr>
            <w:r>
              <w:rPr/>
              <w:t>1.00</w:t>
            </w:r>
          </w:p>
        </w:tc>
        <w:tc>
          <w:tcPr>
            <w:tcW w:type="dxa" w:w="831"/>
          </w:tcPr>
          <w:p>
            <w:pPr>
              <w:pStyle w:val="null3"/>
              <w:jc w:val="right"/>
            </w:pPr>
            <w:r>
              <w:rPr/>
              <w:t>600,000.00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对县域内9家加油站油气回收装置挥发性有机物、75 家餐饮(食堂)油烟尾气及2家汽修厂废气达标情况进行检测，掌握废气检测数据。</w:t>
            </w:r>
          </w:p>
        </w:tc>
      </w:tr>
    </w:tbl>
    <w:p>
      <w:pPr>
        <w:pStyle w:val="null3"/>
        <w:outlineLvl w:val="2"/>
      </w:pPr>
      <w:r>
        <w:rPr>
          <w:sz w:val="28"/>
          <w:b/>
        </w:rPr>
        <w:t>3.2.3人员配置要求</w:t>
      </w:r>
    </w:p>
    <w:p>
      <w:pPr>
        <w:pStyle w:val="null3"/>
      </w:pPr>
      <w:r>
        <w:rPr/>
        <w:t>采购包1：</w:t>
      </w:r>
    </w:p>
    <w:p>
      <w:pPr>
        <w:pStyle w:val="null3"/>
      </w:pPr>
      <w:r>
        <w:rPr/>
        <w:t>详见评分办法</w:t>
      </w:r>
    </w:p>
    <w:p>
      <w:pPr>
        <w:pStyle w:val="null3"/>
        <w:outlineLvl w:val="2"/>
      </w:pPr>
      <w:r>
        <w:rPr>
          <w:sz w:val="28"/>
          <w:b/>
        </w:rPr>
        <w:t>3.2.4设施设备要求</w:t>
      </w:r>
    </w:p>
    <w:p>
      <w:pPr>
        <w:pStyle w:val="null3"/>
      </w:pPr>
      <w:r>
        <w:rPr/>
        <w:t>采购包1：</w:t>
      </w:r>
    </w:p>
    <w:p>
      <w:pPr>
        <w:pStyle w:val="null3"/>
      </w:pPr>
      <w:r>
        <w:rPr/>
        <w:t>无</w:t>
      </w:r>
    </w:p>
    <w:p>
      <w:pPr>
        <w:pStyle w:val="null3"/>
        <w:outlineLvl w:val="2"/>
      </w:pPr>
      <w:r>
        <w:rPr>
          <w:sz w:val="28"/>
          <w:b/>
        </w:rPr>
        <w:t>3.2.5其他要求</w:t>
      </w:r>
    </w:p>
    <w:p>
      <w:pPr>
        <w:pStyle w:val="null3"/>
      </w:pPr>
      <w:r>
        <w:rPr/>
        <w:t>采购包1：</w:t>
      </w:r>
    </w:p>
    <w:p>
      <w:pPr>
        <w:pStyle w:val="null3"/>
      </w:pPr>
      <w:r>
        <w:rPr/>
        <w:t>无</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自合同签订之日起一年</w:t>
      </w:r>
    </w:p>
    <w:p>
      <w:pPr>
        <w:pStyle w:val="null3"/>
        <w:outlineLvl w:val="3"/>
      </w:pPr>
      <w:r>
        <w:rPr>
          <w:sz w:val="24"/>
          <w:b/>
        </w:rPr>
        <w:t>3.3.2服务地点</w:t>
      </w:r>
    </w:p>
    <w:p>
      <w:pPr>
        <w:pStyle w:val="null3"/>
      </w:pPr>
      <w:r>
        <w:rPr/>
        <w:t>采购包1：</w:t>
      </w:r>
    </w:p>
    <w:p>
      <w:pPr>
        <w:pStyle w:val="null3"/>
      </w:pPr>
      <w:r>
        <w:rPr/>
        <w:t>采购人制定地点</w:t>
      </w:r>
    </w:p>
    <w:p>
      <w:pPr>
        <w:pStyle w:val="null3"/>
        <w:outlineLvl w:val="3"/>
      </w:pPr>
      <w:r>
        <w:rPr>
          <w:sz w:val="24"/>
          <w:b/>
        </w:rPr>
        <w:t>3.3.3考核（验收）标准和方法</w:t>
      </w:r>
    </w:p>
    <w:p>
      <w:pPr>
        <w:pStyle w:val="null3"/>
      </w:pPr>
      <w:r>
        <w:rPr/>
        <w:t>采购包1：</w:t>
      </w:r>
    </w:p>
    <w:p>
      <w:pPr>
        <w:pStyle w:val="null3"/>
      </w:pPr>
      <w:r>
        <w:rPr/>
        <w:t>合格</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合同签订后</w:t>
      </w:r>
      <w:r>
        <w:rPr/>
        <w:t xml:space="preserve"> ，达到付款条件起 </w:t>
      </w:r>
      <w:r>
        <w:rPr/>
        <w:t>3</w:t>
      </w:r>
      <w:r>
        <w:rPr/>
        <w:t xml:space="preserve"> 日内，支付合同总金额的 </w:t>
      </w:r>
      <w:r>
        <w:rPr/>
        <w:t>50.00</w:t>
      </w:r>
      <w:r>
        <w:rPr/>
        <w:t>%。</w:t>
      </w:r>
    </w:p>
    <w:p>
      <w:pPr>
        <w:pStyle w:val="null3"/>
      </w:pPr>
      <w:r>
        <w:rPr/>
        <w:t>采购包1：</w:t>
      </w:r>
      <w:r>
        <w:rPr/>
        <w:t xml:space="preserve"> 付款条件说明： </w:t>
      </w:r>
      <w:r>
        <w:rPr/>
        <w:t>成果交付后</w:t>
      </w:r>
      <w:r>
        <w:rPr/>
        <w:t xml:space="preserve"> ，达到付款条件起 </w:t>
      </w:r>
      <w:r>
        <w:rPr/>
        <w:t>3</w:t>
      </w:r>
      <w:r>
        <w:rPr/>
        <w:t xml:space="preserve"> 日内，支付合同总金额的 </w:t>
      </w:r>
      <w:r>
        <w:rPr/>
        <w:t>50.00</w:t>
      </w:r>
      <w:r>
        <w:rPr/>
        <w:t>%。</w:t>
      </w:r>
    </w:p>
    <w:p>
      <w:pPr>
        <w:pStyle w:val="null3"/>
        <w:outlineLvl w:val="3"/>
      </w:pPr>
      <w:r>
        <w:rPr>
          <w:sz w:val="24"/>
          <w:b/>
        </w:rPr>
        <w:t>3.3.6违约责任及解决争议的方法</w:t>
      </w:r>
    </w:p>
    <w:p>
      <w:pPr>
        <w:pStyle w:val="null3"/>
      </w:pPr>
      <w:r>
        <w:rPr/>
        <w:t>采购包1：</w:t>
      </w:r>
    </w:p>
    <w:p>
      <w:pPr>
        <w:pStyle w:val="null3"/>
      </w:pPr>
      <w:r>
        <w:rPr/>
        <w:t>/</w:t>
      </w:r>
    </w:p>
    <w:p>
      <w:pPr>
        <w:pStyle w:val="null3"/>
        <w:outlineLvl w:val="2"/>
      </w:pPr>
      <w:r>
        <w:rPr>
          <w:sz w:val="28"/>
          <w:b/>
        </w:rPr>
        <w:t>3.4其他要求</w:t>
      </w:r>
    </w:p>
    <w:p>
      <w:pPr>
        <w:pStyle w:val="null3"/>
      </w:pPr>
      <w:r>
        <w:rPr/>
        <w:t>无</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响应文件封面 服务内容及服务邀请应答表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2022年度或2023年度的经会计师事务所或审计机构审计的财务审计报告或在开标日期前六个月内其基本开户银行出具的资信证明或财政部门认可的政府采购专业担保机构出具的投标担保函或自拟格式内容出具的财务状况良好的书面承诺，以上形式的证明资料提供任何一种即可；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供应商应提交的相关资格证明材料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的能力且具备向采购人提供相关服务的企业法人、事业法人、其他组织或者自然人，企业法人应提供统一社会信用代码的营业执照；事业法人应提供统一社会信用代码证书；其他组织应提供合法证明文件；自然人提供身份证明文件；供应商需在项目电子化交易系统中按要求上传相应证明文件并进行电子签章。</w:t>
            </w:r>
          </w:p>
        </w:tc>
        <w:tc>
          <w:tcPr>
            <w:tcW w:type="dxa" w:w="3322"/>
          </w:tcPr>
          <w:p>
            <w:pPr>
              <w:pStyle w:val="null3"/>
            </w:pPr>
            <w:r>
              <w:rPr/>
              <w:t>具有独立承担民事责任的能力且具备向采购人提供相关服务的企业法人、事业法人、其他组织或者自然人，企业法人应提供统一社会信用代码的营业执照；事业法人应提供统一社会信用代码证书；其他组织应提供合法证明文件；自然人提供身份证明文件；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税收缴纳证明：提供投标文件截止时间前一年内至少一个月的纳税证明或完税证明；其他组织和自然人提供投标文件截止时间前一年内至少一个月缴纳税收的凭据；或自拟格式内容出具的税收缴纳情况良好的书面承诺，依法免税的投标人应提供相关文件证明；供应商需在项目电子化交易系统中按要求上传相应证明文件并进行电子签章。</w:t>
            </w:r>
          </w:p>
        </w:tc>
        <w:tc>
          <w:tcPr>
            <w:tcW w:type="dxa" w:w="3322"/>
          </w:tcPr>
          <w:p>
            <w:pPr>
              <w:pStyle w:val="null3"/>
            </w:pPr>
            <w:r>
              <w:rPr/>
              <w:t>税收缴纳证明：提供投标文件截止时间前一年内至少一个月的纳税证明或完税证明；其他组织和自然人提供投标文件截止时间前一年内至少一个月缴纳税收的凭据；或自拟格式内容出具的税收缴纳情况良好的书面承诺，依法免税的投标人应提供相关文件证明；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社会保障资金缴纳证明：提供投标文件截止时间前一年内至少一个月已缴纳的社会保障资金的凭据（专用收据或社会保险缴纳清单）或自拟格式内容出具的社会保障资金缴纳情况良好的书面承诺；依法不需要缴纳社会保障资金的投标人应提供相关文件证明；供应商需在项目电子化交易系统中按要求上传相应证明文件并进行电子签章。</w:t>
            </w:r>
          </w:p>
        </w:tc>
        <w:tc>
          <w:tcPr>
            <w:tcW w:type="dxa" w:w="3322"/>
          </w:tcPr>
          <w:p>
            <w:pPr>
              <w:pStyle w:val="null3"/>
            </w:pPr>
            <w:r>
              <w:rPr/>
              <w:t>社会保障资金缴纳证明：提供投标文件截止时间前一年内至少一个月已缴纳的社会保障资金的凭据（专用收据或社会保险缴纳清单）或自拟格式内容出具的社会保障资金缴纳情况良好的书面承诺；依法不需要缴纳社会保障资金的投标人应提供相关文件证明；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出具具有履行合同所必需的设备和专业技术能力的声明；供应商需在项目电子化交易系统中按要求上传相应证明文件并进行电子签章。</w:t>
            </w:r>
          </w:p>
        </w:tc>
        <w:tc>
          <w:tcPr>
            <w:tcW w:type="dxa" w:w="3322"/>
          </w:tcPr>
          <w:p>
            <w:pPr>
              <w:pStyle w:val="null3"/>
            </w:pPr>
            <w:r>
              <w:rPr/>
              <w:t>出具具有履行合同所必需的设备和专业技术能力的声明；供应商需在项目电子化交易系统中按要求上传相应证明文件并进行电子签章。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参加政府采购活动前 3 年内在经营活动中没有重大违法记录的书面声明；供应商需在项目电子化交易系统中按要求上传相应证明文件并进行电子签章。</w:t>
            </w:r>
          </w:p>
        </w:tc>
        <w:tc>
          <w:tcPr>
            <w:tcW w:type="dxa" w:w="3322"/>
          </w:tcPr>
          <w:p>
            <w:pPr>
              <w:pStyle w:val="null3"/>
            </w:pPr>
            <w:r>
              <w:rPr/>
              <w:t>参加政府采购活动前 3 年内在经营活动中没有重大违法记录的书面声明；供应商需在项目电子化交易系统中按要求上传相应证明文件并进行电子签章。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供应商应授权合法的人员参加磋商全过程，其中法定代表人直接参加磋商时须出具法定代表人身份证明及法定代表人身份证；法定代表人授权委托代理人参加磋商时须出具法定代表人授权委托书及委托代理人身份证；供应商需在项目电子化交易系统中按要求上传相应证明文件并进行电子签章。</w:t>
            </w:r>
          </w:p>
        </w:tc>
        <w:tc>
          <w:tcPr>
            <w:tcW w:type="dxa" w:w="3322"/>
          </w:tcPr>
          <w:p>
            <w:pPr>
              <w:pStyle w:val="null3"/>
            </w:pPr>
            <w:r>
              <w:rPr/>
              <w:t>供应商应授权合法的人员参加磋商全过程，其中法定代表人直接参加磋商时须出具法定代表人身份证明及法定代表人身份证；法定代表人授权委托代理人参加磋商时须出具法定代表人授权委托书及委托代理人身份证；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供应商需在项目电子化交易系统中按要求上传相应证明文件并进行电子签章。</w:t>
            </w:r>
          </w:p>
        </w:tc>
        <w:tc>
          <w:tcPr>
            <w:tcW w:type="dxa" w:w="3322"/>
          </w:tcPr>
          <w:p>
            <w:pPr>
              <w:pStyle w:val="null3"/>
            </w:pPr>
            <w:r>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本项目不接受联合体磋商。供应商需在项目电子化交易系统中按要求上传相应证明文件并进行电子签章。</w:t>
            </w:r>
          </w:p>
        </w:tc>
        <w:tc>
          <w:tcPr>
            <w:tcW w:type="dxa" w:w="3322"/>
          </w:tcPr>
          <w:p>
            <w:pPr>
              <w:pStyle w:val="null3"/>
            </w:pPr>
            <w:r>
              <w:rPr/>
              <w:t>本项目不接受联合体磋商。供应商需在项目电子化交易系统中按要求上传相应证明文件并进行电子签章。</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详细评审80.0000分</w:t>
            </w:r>
          </w:p>
          <w:p>
            <w:pPr>
              <w:pStyle w:val="null3"/>
            </w:pPr>
            <w:r>
              <w:rPr/>
              <w:t>报价得分20.0000分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总体方案</w:t>
            </w:r>
          </w:p>
        </w:tc>
        <w:tc>
          <w:tcPr>
            <w:tcW w:type="dxa" w:w="2492"/>
          </w:tcPr>
          <w:p>
            <w:pPr>
              <w:pStyle w:val="null3"/>
            </w:pPr>
            <w:r>
              <w:rPr/>
              <w:t>技术方案：1、供应商技术方案内容详实合理、贴切实际、实用性强的得（30-21分）；2、供应商技术方案内容较详实，较贴切、实用性较强的得（20-11）分；3、供应商技术方案内容不够全面的得（10-1）分；4、供应商未提供符合要求的方案本项得0分。</w:t>
            </w:r>
          </w:p>
        </w:tc>
        <w:tc>
          <w:tcPr>
            <w:tcW w:type="dxa" w:w="831"/>
          </w:tcPr>
          <w:p>
            <w:pPr>
              <w:pStyle w:val="null3"/>
              <w:jc w:val="right"/>
            </w:pPr>
            <w:r>
              <w:rPr/>
              <w:t>30.0000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项目工作重点、难点及其解决措施情</w:t>
            </w:r>
          </w:p>
        </w:tc>
        <w:tc>
          <w:tcPr>
            <w:tcW w:type="dxa" w:w="2492"/>
          </w:tcPr>
          <w:p>
            <w:pPr>
              <w:pStyle w:val="null3"/>
            </w:pPr>
            <w:r>
              <w:rPr/>
              <w:t>对本项目工作重点、难点分析恰当具体到位，并能提供出具体有效的解决措施的得10--15分；对本项目工作重点、难点分析具体并能提供出解决措施，但措施欠缺可行的得5--10分；对本项目工作重点、难点及其解决措施分析不够恰当具体得 1--5分。注：没有提供得0分。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项目工作进度计划及服务保障措施</w:t>
            </w:r>
          </w:p>
        </w:tc>
        <w:tc>
          <w:tcPr>
            <w:tcW w:type="dxa" w:w="2492"/>
          </w:tcPr>
          <w:p>
            <w:pPr>
              <w:pStyle w:val="null3"/>
            </w:pPr>
            <w:r>
              <w:rPr/>
              <w:t>提供的工作进度计划合理、保障措施全面具体且有利于项目实施的得7.1--12分；提供的工作进度计划较合理、具有保障措施且对项目实施有一定积极作用的得3.6--7分；提供的工作进度计划合理性不高、保障措施程度不高的得 1--3.5 分。注：没有提供得0分。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人员配备</w:t>
            </w:r>
          </w:p>
        </w:tc>
        <w:tc>
          <w:tcPr>
            <w:tcW w:type="dxa" w:w="2492"/>
          </w:tcPr>
          <w:p>
            <w:pPr>
              <w:pStyle w:val="null3"/>
            </w:pPr>
            <w:r>
              <w:rPr/>
              <w:t>供应商针对本项目成立有具体的实施组织机构、项目团队人员结构合理，职责任务明确，分工合理，能确保项目顺利实施，根据响应程度计5-8分；项目团队人员配备较少，分工较合理，职责任务未明确，根据响应程度计1-4分；未提供的不计分（有具体成员名单，包括姓名、身份证、工作分工等证明材料）。</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供应商提供2021年至今完成的类似项目业绩证明，每提供一份得5分，最高得10分； 注：业绩须是投标供应商完成的类似项目，以中标通知书或协议书（合同）加盖公章的复印件为准。无中标通知书或协议书（合同）加盖公章的复印件，此项将不得分。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服务承诺</w:t>
            </w:r>
          </w:p>
        </w:tc>
        <w:tc>
          <w:tcPr>
            <w:tcW w:type="dxa" w:w="2492"/>
          </w:tcPr>
          <w:p>
            <w:pPr>
              <w:pStyle w:val="null3"/>
            </w:pPr>
            <w:r>
              <w:rPr/>
              <w:t>供应商针对本项目提供完整的服务承诺，包括但不限于服务质量、进度保障、售后服务及其他方面技术支持配合。有可行性方案，售后服务响应及时，完全响应且逐条详细说明的计2-5分，未做详细响应的，按响应程度计0-1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价格分采用低价优先法计算，即满足磋商文件要求且最后报价最低的供应商价格为磋商基准价，其价格分为满分。其他供应商的价格分统一按下列公式计算：磋商报价得分=(磋商基准价／最后磋商报价)×价格分值</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详见附件：合同模版.docx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