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版本号：SXHCYJ-2025ZB-00620251027001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12309检察服务中心综治视联网系统建设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SXHCYJ-2025ZB-006</w:t>
      </w:r>
      <w:r>
        <w:br/>
      </w:r>
      <w:r>
        <w:br/>
      </w:r>
      <w:r>
        <w:br/>
      </w:r>
    </w:p>
    <w:p>
      <w:pPr>
        <w:pStyle w:val="null3"/>
        <w:jc w:val="center"/>
        <w:outlineLvl w:val="2"/>
      </w:pPr>
      <w:r>
        <w:rPr>
          <w:rFonts w:ascii="仿宋_GB2312" w:hAnsi="仿宋_GB2312" w:cs="仿宋_GB2312" w:eastAsia="仿宋_GB2312"/>
          <w:sz w:val="28"/>
          <w:b/>
        </w:rPr>
        <w:t>陕西省汉中市人民检察院</w:t>
      </w:r>
    </w:p>
    <w:p>
      <w:pPr>
        <w:pStyle w:val="null3"/>
        <w:jc w:val="center"/>
        <w:outlineLvl w:val="2"/>
      </w:pPr>
      <w:r>
        <w:rPr>
          <w:rFonts w:ascii="仿宋_GB2312" w:hAnsi="仿宋_GB2312" w:cs="仿宋_GB2312" w:eastAsia="仿宋_GB2312"/>
          <w:sz w:val="28"/>
          <w:b/>
        </w:rPr>
        <w:t>陕西汉程云吉项目管理有限公司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陕西汉程云吉项目管理有限公司</w:t>
      </w:r>
      <w:r>
        <w:rPr>
          <w:rFonts w:ascii="仿宋_GB2312" w:hAnsi="仿宋_GB2312" w:cs="仿宋_GB2312" w:eastAsia="仿宋_GB2312"/>
        </w:rPr>
        <w:t>（以下简称“代理机构”）受</w:t>
      </w:r>
      <w:r>
        <w:rPr>
          <w:rFonts w:ascii="仿宋_GB2312" w:hAnsi="仿宋_GB2312" w:cs="仿宋_GB2312" w:eastAsia="仿宋_GB2312"/>
        </w:rPr>
        <w:t>陕西省汉中市人民检察院</w:t>
      </w:r>
      <w:r>
        <w:rPr>
          <w:rFonts w:ascii="仿宋_GB2312" w:hAnsi="仿宋_GB2312" w:cs="仿宋_GB2312" w:eastAsia="仿宋_GB2312"/>
        </w:rPr>
        <w:t>委托，拟对</w:t>
      </w:r>
      <w:r>
        <w:rPr>
          <w:rFonts w:ascii="仿宋_GB2312" w:hAnsi="仿宋_GB2312" w:cs="仿宋_GB2312" w:eastAsia="仿宋_GB2312"/>
        </w:rPr>
        <w:t>12309检察服务中心综治视联网系统建设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SXHCYJ-2025ZB-006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12309检察服务中心综治视联网系统建设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人民检察院12309检察服务中心视联网建设项目，坚持集约统筹原则，依托现有已建市、县、街镇、社区村四级综治视联网，通过部署视联网视频通讯终端，采用运营商专线网络，实现与各级综治视联网无缝对接、联网互通，打通各层级检察机关与本级综治视联网的连接通道，实现全市检察机关与全市接入联网单位联网互通。在原有面对面受理接访的基础上，通过线上视频接访，建立多渠道、多维度“为民办实事”检察服务平台，深化诉源治理的线下、线上双重融合。</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2、法定代表人或单位负责人授权书：法定代表人或单位负责人授权书及被授权人身份证(法定代表人或单位负责人直接参加投标除外，但须出示法定代表人或单位负责人身份证复印件及营业执照复印件)</w:t>
      </w:r>
    </w:p>
    <w:p>
      <w:pPr>
        <w:pStyle w:val="null3"/>
      </w:pPr>
      <w:r>
        <w:rPr>
          <w:rFonts w:ascii="仿宋_GB2312" w:hAnsi="仿宋_GB2312" w:cs="仿宋_GB2312" w:eastAsia="仿宋_GB2312"/>
        </w:rPr>
        <w:t>3、信用截图：通过"信用中国"网站(www.credtchina.gov.cn)、中国政府采购网(www.ccgp.gov.cn)等查询相关主体信用记录(不得为"信用中国"网站中列入失信被执,行人和重大税收违法失信主体，不得为中国政府采购网政府采购严重违法失信行为记录名单中被财政部门禁止参加政府采购活动)，截止时点为磋商文件发售起至响应文件递交截止时间止(提供查询结果网页清晰截图并加盖供应商公章)</w:t>
      </w:r>
    </w:p>
    <w:p>
      <w:pPr>
        <w:pStyle w:val="null3"/>
      </w:pPr>
      <w:r>
        <w:rPr>
          <w:rFonts w:ascii="仿宋_GB2312" w:hAnsi="仿宋_GB2312" w:cs="仿宋_GB2312" w:eastAsia="仿宋_GB2312"/>
        </w:rPr>
        <w:t>4、非控股关系：单位负责人为同一人或者存在直接控股、管理关系的不同供应商，不得参加同一合同项下的政府采购活动(注:本项目不接受联合体投标)</w:t>
      </w:r>
    </w:p>
    <w:p>
      <w:pPr>
        <w:pStyle w:val="null3"/>
      </w:pPr>
      <w:r>
        <w:rPr>
          <w:rFonts w:ascii="仿宋_GB2312" w:hAnsi="仿宋_GB2312" w:cs="仿宋_GB2312" w:eastAsia="仿宋_GB2312"/>
        </w:rPr>
        <w:t>5、供应商资格承诺函：健全的财务会计制度、履行合同所需的设备和专业技术能力、依法缴纳税收和社会保障资金，以及参加本项目采购活动前三年内无重大违法活动记录，以上四项以《汉中市财政局关于全面推行政府采购供应商基本资格条件承诺制的通知》汉财办采管(2024)20号中附件:《汉中市政府采购供应商资格承诺函》体现。</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陕西省汉中市人民检察院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汉台区前进西路新星街185号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邵先生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0916-2119701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陕西汉程云吉项目管理有限公司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陕西省汉中市汉台区东大街街道办事处莲湖路749号汉台区群艺馆院内东南面二楼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陈秋池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18791608685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开户名称：陕西汉程云吉项目管理有限公司</w:t>
            </w:r>
          </w:p>
          <w:p>
            <w:pPr>
              <w:pStyle w:val="null3"/>
            </w:pPr>
            <w:r>
              <w:rPr>
                <w:rFonts w:ascii="仿宋_GB2312" w:hAnsi="仿宋_GB2312" w:cs="仿宋_GB2312" w:eastAsia="仿宋_GB2312"/>
              </w:rPr>
              <w:t>开户银行：中国工商银行汉中市中山街支行</w:t>
            </w:r>
          </w:p>
          <w:p>
            <w:pPr>
              <w:pStyle w:val="null3"/>
            </w:pPr>
            <w:r>
              <w:rPr>
                <w:rFonts w:ascii="仿宋_GB2312" w:hAnsi="仿宋_GB2312" w:cs="仿宋_GB2312" w:eastAsia="仿宋_GB2312"/>
              </w:rPr>
              <w:t>银行账号：2606050209200184323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代理服务费收费标准：参照原国家计委《招标代理服务收费管理暂行办法》（[2002]1980号）、《关于招标代理收费有关问题的通知（发改办价格（2003）857号》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陕西省汉中市人民检察院</w:t>
      </w:r>
      <w:r>
        <w:rPr>
          <w:rFonts w:ascii="仿宋_GB2312" w:hAnsi="仿宋_GB2312" w:cs="仿宋_GB2312" w:eastAsia="仿宋_GB2312"/>
        </w:rPr>
        <w:t>和</w:t>
      </w:r>
      <w:r>
        <w:rPr>
          <w:rFonts w:ascii="仿宋_GB2312" w:hAnsi="仿宋_GB2312" w:cs="仿宋_GB2312" w:eastAsia="仿宋_GB2312"/>
        </w:rPr>
        <w:t>陕西汉程云吉项目管理有限公司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陕西省汉中市人民检察院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陕西汉程云吉项目管理有限公司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陕西省汉中市人民检察院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陕西汉程云吉项目管理有限公司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照采购清单乙方须提交完整的项目技术文档，全部指标达标后，双方签署《技术验收证书》，培训服务方面，乙方须完成不少于2批每批不少于10人、每人不少于4学时的现场培训，并提供培训考核记录，考核通过率&gt;90%;售后服务方面，乙方设立7x24小时热线及4小时到场服务网点，备件库存&gt;整机数量的10%。甲方按上述指标出具《商务验收清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陕西汉程云吉项目管理有限公司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陕西汉程云吉项目管理有限公司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陕西汉程云吉项目管理有限公司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联系人：陈秋池</w:t>
      </w:r>
    </w:p>
    <w:p>
      <w:pPr>
        <w:pStyle w:val="null3"/>
      </w:pPr>
      <w:r>
        <w:rPr>
          <w:rFonts w:ascii="仿宋_GB2312" w:hAnsi="仿宋_GB2312" w:cs="仿宋_GB2312" w:eastAsia="仿宋_GB2312"/>
        </w:rPr>
        <w:t>联系电话：18791608685</w:t>
      </w:r>
    </w:p>
    <w:p>
      <w:pPr>
        <w:pStyle w:val="null3"/>
      </w:pPr>
      <w:r>
        <w:rPr>
          <w:rFonts w:ascii="仿宋_GB2312" w:hAnsi="仿宋_GB2312" w:cs="仿宋_GB2312" w:eastAsia="仿宋_GB2312"/>
        </w:rPr>
        <w:t>地址：陕西省汉中市汉台区陕西省汉中市汉台区东大街街道办事处莲湖路749号汉台区群艺馆院内东南面二楼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人民检察院12309检察服务中心视联网建设项目，坚持集约统筹原则，依托现有已建市、县、街镇、社区村四级综治视联网，通过部署视联网视频通讯终端，采用运营商专线网络，实现与各级综治视联网无缝对接、联网互通，打通各层级检察机关与本级综治视联网的连接通道，实现全市检察机关与全市接入联网单位联网互通。在原有面对面受理接访的基础上，通过线上视频接访，建立多渠道、多维度“为民办实事”检察服务平台，深化诉源治理的线下、线上双重融合。</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730,000.00</w:t>
      </w:r>
    </w:p>
    <w:p>
      <w:pPr>
        <w:pStyle w:val="null3"/>
      </w:pPr>
      <w:r>
        <w:rPr>
          <w:rFonts w:ascii="仿宋_GB2312" w:hAnsi="仿宋_GB2312" w:cs="仿宋_GB2312" w:eastAsia="仿宋_GB2312"/>
        </w:rPr>
        <w:t>采购包最高限价（元）: 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数据、多媒体通信终端等设备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标的名称：数据、多媒体通信终端等设备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44"/>
                <w:color w:val="000000"/>
              </w:rPr>
              <w:t>汉中市人民检察院</w:t>
            </w:r>
            <w:r>
              <w:rPr>
                <w:rFonts w:ascii="仿宋_GB2312" w:hAnsi="仿宋_GB2312" w:cs="仿宋_GB2312" w:eastAsia="仿宋_GB2312"/>
                <w:sz w:val="44"/>
                <w:color w:val="000000"/>
              </w:rPr>
              <w:t>12309</w:t>
            </w:r>
            <w:r>
              <w:rPr>
                <w:rFonts w:ascii="仿宋_GB2312" w:hAnsi="仿宋_GB2312" w:cs="仿宋_GB2312" w:eastAsia="仿宋_GB2312"/>
                <w:sz w:val="44"/>
                <w:color w:val="000000"/>
              </w:rPr>
              <w:t>检察服务中心视联网建设设备清单</w:t>
            </w:r>
          </w:p>
          <w:tbl>
            <w:tblPr>
              <w:tblInd w:type="dxa" w:w="90"/>
              <w:tblBorders>
                <w:top w:val="none" w:color="000000" w:sz="4"/>
                <w:left w:val="none" w:color="000000" w:sz="4"/>
                <w:bottom w:val="none" w:color="000000" w:sz="4"/>
                <w:right w:val="none" w:color="000000" w:sz="4"/>
                <w:insideH w:val="none"/>
                <w:insideV w:val="none"/>
              </w:tblBorders>
            </w:tblPr>
            <w:tblGrid>
              <w:gridCol w:w="256"/>
              <w:gridCol w:w="465"/>
              <w:gridCol w:w="2605"/>
              <w:gridCol w:w="231"/>
              <w:gridCol w:w="267"/>
            </w:tblGrid>
            <w:tr>
              <w:tc>
                <w:tcPr>
                  <w:tcW w:type="dxa" w:w="25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序号</w:t>
                  </w:r>
                </w:p>
              </w:tc>
              <w:tc>
                <w:tcPr>
                  <w:tcW w:type="dxa" w:w="46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名称</w:t>
                  </w:r>
                </w:p>
              </w:tc>
              <w:tc>
                <w:tcPr>
                  <w:tcW w:type="dxa" w:w="2605"/>
                  <w:tcBorders>
                    <w:top w:val="singl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产品功能及主要参数</w:t>
                  </w:r>
                </w:p>
              </w:tc>
              <w:tc>
                <w:tcPr>
                  <w:tcW w:type="dxa" w:w="23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数量</w:t>
                  </w:r>
                </w:p>
              </w:tc>
              <w:tc>
                <w:tcPr>
                  <w:tcW w:type="dxa" w:w="267"/>
                  <w:tcBorders>
                    <w:top w:val="singl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单位</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4K视频会议服务系统</w:t>
                  </w:r>
                </w:p>
              </w:tc>
              <w:tc>
                <w:tcPr>
                  <w:tcW w:type="dxa" w:w="26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★1、考虑系统的兼容性、稳定性，须实现与现有综治视联网系统互联互通；</w:t>
                  </w:r>
                  <w:r>
                    <w:br/>
                  </w:r>
                  <w:r>
                    <w:rPr>
                      <w:rFonts w:ascii="仿宋_GB2312" w:hAnsi="仿宋_GB2312" w:cs="仿宋_GB2312" w:eastAsia="仿宋_GB2312"/>
                      <w:sz w:val="28"/>
                      <w:color w:val="000000"/>
                    </w:rPr>
                    <w:t>2、符合以太网 802.3 标准；</w:t>
                  </w:r>
                  <w:r>
                    <w:br/>
                  </w:r>
                  <w:r>
                    <w:rPr>
                      <w:rFonts w:ascii="仿宋_GB2312" w:hAnsi="仿宋_GB2312" w:cs="仿宋_GB2312" w:eastAsia="仿宋_GB2312"/>
                      <w:sz w:val="28"/>
                      <w:color w:val="000000"/>
                    </w:rPr>
                    <w:t>3、采用嵌入式操作系统，支持 4K 编解码并向下兼容；</w:t>
                  </w:r>
                  <w:r>
                    <w:br/>
                  </w:r>
                  <w:r>
                    <w:rPr>
                      <w:rFonts w:ascii="仿宋_GB2312" w:hAnsi="仿宋_GB2312" w:cs="仿宋_GB2312" w:eastAsia="仿宋_GB2312"/>
                      <w:sz w:val="28"/>
                      <w:color w:val="000000"/>
                    </w:rPr>
                    <w:t>4、支持 H.265、H.264 视频编解码；</w:t>
                  </w:r>
                  <w:r>
                    <w:br/>
                  </w:r>
                  <w:r>
                    <w:rPr>
                      <w:rFonts w:ascii="仿宋_GB2312" w:hAnsi="仿宋_GB2312" w:cs="仿宋_GB2312" w:eastAsia="仿宋_GB2312"/>
                      <w:sz w:val="28"/>
                      <w:color w:val="000000"/>
                    </w:rPr>
                    <w:t>5、应支持 4 路高清视频输入接口和 4 路高清视频输出接口，接口须支持 HDMI 类型；</w:t>
                  </w:r>
                  <w:r>
                    <w:br/>
                  </w:r>
                  <w:r>
                    <w:rPr>
                      <w:rFonts w:ascii="仿宋_GB2312" w:hAnsi="仿宋_GB2312" w:cs="仿宋_GB2312" w:eastAsia="仿宋_GB2312"/>
                      <w:sz w:val="28"/>
                      <w:color w:val="000000"/>
                    </w:rPr>
                    <w:t>6、应支持 3 路音频输入和 2 路音频输出接口；</w:t>
                  </w:r>
                  <w:r>
                    <w:br/>
                  </w:r>
                  <w:r>
                    <w:rPr>
                      <w:rFonts w:ascii="仿宋_GB2312" w:hAnsi="仿宋_GB2312" w:cs="仿宋_GB2312" w:eastAsia="仿宋_GB2312"/>
                      <w:sz w:val="28"/>
                      <w:color w:val="000000"/>
                    </w:rPr>
                    <w:t>7、应支持 2 路 10/100/1000M 自适应端口；</w:t>
                  </w:r>
                  <w:r>
                    <w:br/>
                  </w:r>
                  <w:r>
                    <w:rPr>
                      <w:rFonts w:ascii="仿宋_GB2312" w:hAnsi="仿宋_GB2312" w:cs="仿宋_GB2312" w:eastAsia="仿宋_GB2312"/>
                      <w:sz w:val="28"/>
                      <w:color w:val="000000"/>
                    </w:rPr>
                    <w:t>★8、具有结构性安全或其他更优的安全方式；须提供满足该参数要求的第三方测试报告；</w:t>
                  </w:r>
                  <w:r>
                    <w:br/>
                  </w:r>
                  <w:r>
                    <w:rPr>
                      <w:rFonts w:ascii="仿宋_GB2312" w:hAnsi="仿宋_GB2312" w:cs="仿宋_GB2312" w:eastAsia="仿宋_GB2312"/>
                      <w:sz w:val="28"/>
                      <w:color w:val="000000"/>
                    </w:rPr>
                    <w:t>★9、支持在同一组会议中，多终端同时发起动态辅流。辅流分辨率应支持 4K@30fps，并支持在多画面中显示。须提供满足该参数要求的第三方测试报告；</w:t>
                  </w:r>
                  <w:r>
                    <w:br/>
                  </w:r>
                  <w:r>
                    <w:rPr>
                      <w:rFonts w:ascii="仿宋_GB2312" w:hAnsi="仿宋_GB2312" w:cs="仿宋_GB2312" w:eastAsia="仿宋_GB2312"/>
                      <w:sz w:val="28"/>
                      <w:color w:val="000000"/>
                    </w:rPr>
                    <w:t>10、支持唇音同步、自动噪声抑制、快速自适应回声消除；</w:t>
                  </w:r>
                  <w:r>
                    <w:br/>
                  </w:r>
                  <w:r>
                    <w:rPr>
                      <w:rFonts w:ascii="仿宋_GB2312" w:hAnsi="仿宋_GB2312" w:cs="仿宋_GB2312" w:eastAsia="仿宋_GB2312"/>
                      <w:sz w:val="28"/>
                      <w:color w:val="000000"/>
                    </w:rPr>
                    <w:t>★11、终端须支持多业务功能，可实现 4K 高清视频会议、可视电话、远程培训、发布直播等多种功能。须提供满足该参数要求的第三方测试报告；</w:t>
                  </w:r>
                  <w:r>
                    <w:br/>
                  </w:r>
                  <w:r>
                    <w:rPr>
                      <w:rFonts w:ascii="仿宋_GB2312" w:hAnsi="仿宋_GB2312" w:cs="仿宋_GB2312" w:eastAsia="仿宋_GB2312"/>
                      <w:sz w:val="28"/>
                      <w:color w:val="000000"/>
                    </w:rPr>
                    <w:t>12、含：云台摄像头*1、鹅颈麦克风*2。</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套</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2</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监播终端</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13、支持H.265、H.264视频编码；</w:t>
                  </w:r>
                  <w:r>
                    <w:br/>
                  </w:r>
                  <w:r>
                    <w:rPr>
                      <w:rFonts w:ascii="仿宋_GB2312" w:hAnsi="仿宋_GB2312" w:cs="仿宋_GB2312" w:eastAsia="仿宋_GB2312"/>
                      <w:sz w:val="28"/>
                      <w:color w:val="000000"/>
                    </w:rPr>
                    <w:t>★14、具有结构性安全或其他更优的安全方式。须提供满足该参数要求的第三方测试报告；</w:t>
                  </w:r>
                  <w:r>
                    <w:br/>
                  </w:r>
                  <w:r>
                    <w:rPr>
                      <w:rFonts w:ascii="仿宋_GB2312" w:hAnsi="仿宋_GB2312" w:cs="仿宋_GB2312" w:eastAsia="仿宋_GB2312"/>
                      <w:sz w:val="28"/>
                      <w:color w:val="000000"/>
                    </w:rPr>
                    <w:t>15、显示分辨率支持4K、1080P编解码，且向下兼容；</w:t>
                  </w:r>
                  <w:r>
                    <w:br/>
                  </w:r>
                  <w:r>
                    <w:rPr>
                      <w:rFonts w:ascii="仿宋_GB2312" w:hAnsi="仿宋_GB2312" w:cs="仿宋_GB2312" w:eastAsia="仿宋_GB2312"/>
                      <w:sz w:val="28"/>
                      <w:color w:val="000000"/>
                    </w:rPr>
                    <w:t>16、应支持 4 路高清视频输入接口和 4 路高清视频输出接口，接口须支持 HDMI 类型；</w:t>
                  </w:r>
                  <w:r>
                    <w:br/>
                  </w:r>
                  <w:r>
                    <w:rPr>
                      <w:rFonts w:ascii="仿宋_GB2312" w:hAnsi="仿宋_GB2312" w:cs="仿宋_GB2312" w:eastAsia="仿宋_GB2312"/>
                      <w:sz w:val="28"/>
                      <w:color w:val="000000"/>
                    </w:rPr>
                    <w:t>★17、支持多画面功能，在一组会议中，与会终端可自由选择所收看画面及组合模式。应支持4种画面组合显示模式。须提供满足该参数要求的第三方测试报告。</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套</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3</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一体化高清视频会议服务系统</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18、符合以太网802.3标准，采用一体化结构设计；</w:t>
                  </w:r>
                  <w:r>
                    <w:br/>
                  </w:r>
                  <w:r>
                    <w:rPr>
                      <w:rFonts w:ascii="仿宋_GB2312" w:hAnsi="仿宋_GB2312" w:cs="仿宋_GB2312" w:eastAsia="仿宋_GB2312"/>
                      <w:sz w:val="28"/>
                      <w:color w:val="000000"/>
                    </w:rPr>
                    <w:t>19、支持H.265、H.264视频解码协议；</w:t>
                  </w:r>
                  <w:r>
                    <w:br/>
                  </w:r>
                  <w:r>
                    <w:rPr>
                      <w:rFonts w:ascii="仿宋_GB2312" w:hAnsi="仿宋_GB2312" w:cs="仿宋_GB2312" w:eastAsia="仿宋_GB2312"/>
                      <w:sz w:val="28"/>
                      <w:color w:val="000000"/>
                    </w:rPr>
                    <w:t>20、支持至少1路HDMI视频输入接口，至少1路HDMI视频输出接口；</w:t>
                  </w:r>
                  <w:r>
                    <w:br/>
                  </w:r>
                  <w:r>
                    <w:rPr>
                      <w:rFonts w:ascii="仿宋_GB2312" w:hAnsi="仿宋_GB2312" w:cs="仿宋_GB2312" w:eastAsia="仿宋_GB2312"/>
                      <w:sz w:val="28"/>
                      <w:color w:val="000000"/>
                    </w:rPr>
                    <w:t>21、支持至少1路音频输入和1路音频输出接口；</w:t>
                  </w:r>
                  <w:r>
                    <w:br/>
                  </w:r>
                  <w:r>
                    <w:rPr>
                      <w:rFonts w:ascii="仿宋_GB2312" w:hAnsi="仿宋_GB2312" w:cs="仿宋_GB2312" w:eastAsia="仿宋_GB2312"/>
                      <w:sz w:val="28"/>
                      <w:color w:val="000000"/>
                    </w:rPr>
                    <w:t>★22、具有结构性安全或其他更优的安全方式。须提供满足该参数的测试报告；</w:t>
                  </w:r>
                  <w:r>
                    <w:br/>
                  </w:r>
                  <w:r>
                    <w:rPr>
                      <w:rFonts w:ascii="仿宋_GB2312" w:hAnsi="仿宋_GB2312" w:cs="仿宋_GB2312" w:eastAsia="仿宋_GB2312"/>
                      <w:sz w:val="28"/>
                      <w:color w:val="000000"/>
                    </w:rPr>
                    <w:t>★23、支持幻象供电，在不外加设备情况下支持麦克风正常供电使用；</w:t>
                  </w:r>
                  <w:r>
                    <w:br/>
                  </w:r>
                  <w:r>
                    <w:rPr>
                      <w:rFonts w:ascii="仿宋_GB2312" w:hAnsi="仿宋_GB2312" w:cs="仿宋_GB2312" w:eastAsia="仿宋_GB2312"/>
                      <w:sz w:val="28"/>
                      <w:color w:val="000000"/>
                    </w:rPr>
                    <w:t>★24、支持高清视频会议、可视电话、远程培训功能。须提供检测报告复印件；</w:t>
                  </w:r>
                  <w:r>
                    <w:br/>
                  </w:r>
                  <w:r>
                    <w:rPr>
                      <w:rFonts w:ascii="仿宋_GB2312" w:hAnsi="仿宋_GB2312" w:cs="仿宋_GB2312" w:eastAsia="仿宋_GB2312"/>
                      <w:sz w:val="28"/>
                      <w:color w:val="000000"/>
                    </w:rPr>
                    <w:t>25、具有唇音同步，自动噪声抑制和自适应回声消除功能；</w:t>
                  </w:r>
                  <w:r>
                    <w:br/>
                  </w:r>
                  <w:r>
                    <w:rPr>
                      <w:rFonts w:ascii="仿宋_GB2312" w:hAnsi="仿宋_GB2312" w:cs="仿宋_GB2312" w:eastAsia="仿宋_GB2312"/>
                      <w:sz w:val="28"/>
                      <w:color w:val="000000"/>
                    </w:rPr>
                    <w:t>26、摄像头具有不低于 1/2.8 英寸 200万像素高品质传感器变焦，支持不低于10倍光学变焦。</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套</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4</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会议调度</w:t>
                  </w:r>
                </w:p>
                <w:p>
                  <w:pPr>
                    <w:pStyle w:val="null3"/>
                    <w:jc w:val="center"/>
                  </w:pPr>
                  <w:r>
                    <w:rPr>
                      <w:rFonts w:ascii="仿宋_GB2312" w:hAnsi="仿宋_GB2312" w:cs="仿宋_GB2312" w:eastAsia="仿宋_GB2312"/>
                      <w:sz w:val="28"/>
                      <w:color w:val="000000"/>
                    </w:rPr>
                    <w:t>软件</w:t>
                  </w:r>
                </w:p>
              </w:tc>
              <w:tc>
                <w:tcPr>
                  <w:tcW w:type="dxa" w:w="260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27、支持排队发言功能，可提前编辑常用参会方、循环发言模式自由切换；</w:t>
                  </w:r>
                  <w:r>
                    <w:br/>
                  </w:r>
                  <w:r>
                    <w:rPr>
                      <w:rFonts w:ascii="仿宋_GB2312" w:hAnsi="仿宋_GB2312" w:cs="仿宋_GB2312" w:eastAsia="仿宋_GB2312"/>
                      <w:sz w:val="28"/>
                      <w:color w:val="000000"/>
                    </w:rPr>
                    <w:t>★28、支持鼠标单击、双击、拖拽等操作；</w:t>
                  </w:r>
                  <w:r>
                    <w:br/>
                  </w:r>
                  <w:r>
                    <w:rPr>
                      <w:rFonts w:ascii="仿宋_GB2312" w:hAnsi="仿宋_GB2312" w:cs="仿宋_GB2312" w:eastAsia="仿宋_GB2312"/>
                      <w:sz w:val="28"/>
                      <w:color w:val="000000"/>
                    </w:rPr>
                    <w:t>29、支持会议中发言方对调发言、降级发言多种快速切换功能；</w:t>
                  </w:r>
                  <w:r>
                    <w:br/>
                  </w:r>
                  <w:r>
                    <w:rPr>
                      <w:rFonts w:ascii="仿宋_GB2312" w:hAnsi="仿宋_GB2312" w:cs="仿宋_GB2312" w:eastAsia="仿宋_GB2312"/>
                      <w:sz w:val="28"/>
                      <w:color w:val="000000"/>
                    </w:rPr>
                    <w:t>★30、支持使用遥控器快速发起举手发言申请；</w:t>
                  </w:r>
                  <w:r>
                    <w:br/>
                  </w:r>
                  <w:r>
                    <w:rPr>
                      <w:rFonts w:ascii="仿宋_GB2312" w:hAnsi="仿宋_GB2312" w:cs="仿宋_GB2312" w:eastAsia="仿宋_GB2312"/>
                      <w:sz w:val="28"/>
                      <w:color w:val="000000"/>
                    </w:rPr>
                    <w:t>31、支持会议启停、发言切换、调度显示、收看轮询功能，能够实现复杂的视频会议调度；</w:t>
                  </w:r>
                  <w:r>
                    <w:br/>
                  </w:r>
                  <w:r>
                    <w:rPr>
                      <w:rFonts w:ascii="仿宋_GB2312" w:hAnsi="仿宋_GB2312" w:cs="仿宋_GB2312" w:eastAsia="仿宋_GB2312"/>
                      <w:sz w:val="28"/>
                      <w:color w:val="000000"/>
                    </w:rPr>
                    <w:t>32、支持开场横幅、退会字幕、排队字幕、举手字幕多种字幕相关的信息。</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套</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5</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统一接入服务系统</w:t>
                  </w:r>
                </w:p>
              </w:tc>
              <w:tc>
                <w:tcPr>
                  <w:tcW w:type="dxa" w:w="260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33、不少于2个1000M网络接口；</w:t>
                  </w:r>
                  <w:r>
                    <w:br/>
                  </w:r>
                  <w:r>
                    <w:rPr>
                      <w:rFonts w:ascii="仿宋_GB2312" w:hAnsi="仿宋_GB2312" w:cs="仿宋_GB2312" w:eastAsia="仿宋_GB2312"/>
                      <w:sz w:val="28"/>
                      <w:color w:val="000000"/>
                    </w:rPr>
                    <w:t>34、支持ONVIF协议、GB/T28181-2016标准；</w:t>
                  </w:r>
                  <w:r>
                    <w:br/>
                  </w:r>
                  <w:r>
                    <w:rPr>
                      <w:rFonts w:ascii="仿宋_GB2312" w:hAnsi="仿宋_GB2312" w:cs="仿宋_GB2312" w:eastAsia="仿宋_GB2312"/>
                      <w:sz w:val="28"/>
                      <w:color w:val="000000"/>
                    </w:rPr>
                    <w:t>35、支持H.264、H.265视频编码；</w:t>
                  </w:r>
                  <w:r>
                    <w:br/>
                  </w:r>
                  <w:r>
                    <w:rPr>
                      <w:rFonts w:ascii="仿宋_GB2312" w:hAnsi="仿宋_GB2312" w:cs="仿宋_GB2312" w:eastAsia="仿宋_GB2312"/>
                      <w:sz w:val="28"/>
                      <w:color w:val="000000"/>
                    </w:rPr>
                    <w:t>36、支持IPC、DVR、NVR等设备接入，实现与第三方视频监控的互通；</w:t>
                  </w:r>
                  <w:r>
                    <w:br/>
                  </w:r>
                  <w:r>
                    <w:rPr>
                      <w:rFonts w:ascii="仿宋_GB2312" w:hAnsi="仿宋_GB2312" w:cs="仿宋_GB2312" w:eastAsia="仿宋_GB2312"/>
                      <w:sz w:val="28"/>
                      <w:color w:val="000000"/>
                    </w:rPr>
                    <w:t>37、支持RTP、RTSP协议；</w:t>
                  </w:r>
                  <w:r>
                    <w:br/>
                  </w:r>
                  <w:r>
                    <w:rPr>
                      <w:rFonts w:ascii="仿宋_GB2312" w:hAnsi="仿宋_GB2312" w:cs="仿宋_GB2312" w:eastAsia="仿宋_GB2312"/>
                      <w:sz w:val="28"/>
                      <w:color w:val="000000"/>
                    </w:rPr>
                    <w:t>38、支持不少于20万路监控视频接入；</w:t>
                  </w:r>
                  <w:r>
                    <w:br/>
                  </w:r>
                  <w:r>
                    <w:rPr>
                      <w:rFonts w:ascii="仿宋_GB2312" w:hAnsi="仿宋_GB2312" w:cs="仿宋_GB2312" w:eastAsia="仿宋_GB2312"/>
                      <w:sz w:val="28"/>
                      <w:color w:val="000000"/>
                    </w:rPr>
                    <w:t>39、支持不少于20路（每路4Mbps）或40路（每路2Mbps）监控视频并发；</w:t>
                  </w:r>
                  <w:r>
                    <w:br/>
                  </w:r>
                  <w:r>
                    <w:rPr>
                      <w:rFonts w:ascii="仿宋_GB2312" w:hAnsi="仿宋_GB2312" w:cs="仿宋_GB2312" w:eastAsia="仿宋_GB2312"/>
                      <w:sz w:val="28"/>
                      <w:color w:val="000000"/>
                    </w:rPr>
                    <w:t>40、支持通过WEB页面访问、配置、管理系统；</w:t>
                  </w:r>
                  <w:r>
                    <w:br/>
                  </w:r>
                  <w:r>
                    <w:rPr>
                      <w:rFonts w:ascii="仿宋_GB2312" w:hAnsi="仿宋_GB2312" w:cs="仿宋_GB2312" w:eastAsia="仿宋_GB2312"/>
                      <w:sz w:val="28"/>
                      <w:color w:val="000000"/>
                    </w:rPr>
                    <w:t>41、支持接入设备状态、视频通道状态、网络连接状态的查看功能；</w:t>
                  </w:r>
                  <w:r>
                    <w:br/>
                  </w:r>
                  <w:r>
                    <w:rPr>
                      <w:rFonts w:ascii="仿宋_GB2312" w:hAnsi="仿宋_GB2312" w:cs="仿宋_GB2312" w:eastAsia="仿宋_GB2312"/>
                      <w:sz w:val="28"/>
                      <w:color w:val="000000"/>
                    </w:rPr>
                    <w:t>42、支持用户管理、用户权限设置及日志查询功能。</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套</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6</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市本级链路</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43、100兆专线链路、1条、3年</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条</w:t>
                  </w:r>
                  <w:r>
                    <w:rPr>
                      <w:rFonts w:ascii="仿宋_GB2312" w:hAnsi="仿宋_GB2312" w:cs="仿宋_GB2312" w:eastAsia="仿宋_GB2312"/>
                      <w:sz w:val="28"/>
                      <w:color w:val="000000"/>
                    </w:rPr>
                    <w:t>/年</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7</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会议系统管控终端</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44、CPU处理器：X86架构，核心数≥14，最高睿频≥3.7GHz；</w:t>
                  </w:r>
                  <w:r>
                    <w:br/>
                  </w:r>
                  <w:r>
                    <w:rPr>
                      <w:rFonts w:ascii="仿宋_GB2312" w:hAnsi="仿宋_GB2312" w:cs="仿宋_GB2312" w:eastAsia="仿宋_GB2312"/>
                      <w:sz w:val="28"/>
                      <w:color w:val="000000"/>
                    </w:rPr>
                    <w:t>45、内存容量：≥16GB；</w:t>
                  </w:r>
                  <w:r>
                    <w:br/>
                  </w:r>
                  <w:r>
                    <w:rPr>
                      <w:rFonts w:ascii="仿宋_GB2312" w:hAnsi="仿宋_GB2312" w:cs="仿宋_GB2312" w:eastAsia="仿宋_GB2312"/>
                      <w:sz w:val="28"/>
                      <w:color w:val="000000"/>
                    </w:rPr>
                    <w:t>46、硬盘容量：≥SSD 1TB；</w:t>
                  </w:r>
                  <w:r>
                    <w:br/>
                  </w:r>
                  <w:r>
                    <w:rPr>
                      <w:rFonts w:ascii="仿宋_GB2312" w:hAnsi="仿宋_GB2312" w:cs="仿宋_GB2312" w:eastAsia="仿宋_GB2312"/>
                      <w:sz w:val="28"/>
                      <w:color w:val="000000"/>
                    </w:rPr>
                    <w:t>47、显示器屏：≥16英寸护眼全面屏，比例16：10；</w:t>
                  </w:r>
                  <w:r>
                    <w:br/>
                  </w:r>
                  <w:r>
                    <w:rPr>
                      <w:rFonts w:ascii="仿宋_GB2312" w:hAnsi="仿宋_GB2312" w:cs="仿宋_GB2312" w:eastAsia="仿宋_GB2312"/>
                      <w:sz w:val="28"/>
                      <w:color w:val="000000"/>
                    </w:rPr>
                    <w:t>48、屏幕分辨率：支持1920*1200；</w:t>
                  </w:r>
                  <w:r>
                    <w:br/>
                  </w:r>
                  <w:r>
                    <w:rPr>
                      <w:rFonts w:ascii="仿宋_GB2312" w:hAnsi="仿宋_GB2312" w:cs="仿宋_GB2312" w:eastAsia="仿宋_GB2312"/>
                      <w:sz w:val="28"/>
                      <w:color w:val="000000"/>
                    </w:rPr>
                    <w:t>49、显示配置：集成显卡。</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台</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8</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12309服务大厅信息大屏更换维修</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50、显示尺寸：≥46 inch；</w:t>
                  </w:r>
                  <w:r>
                    <w:br/>
                  </w:r>
                  <w:r>
                    <w:rPr>
                      <w:rFonts w:ascii="仿宋_GB2312" w:hAnsi="仿宋_GB2312" w:cs="仿宋_GB2312" w:eastAsia="仿宋_GB2312"/>
                      <w:sz w:val="28"/>
                      <w:color w:val="000000"/>
                    </w:rPr>
                    <w:t>51、背光源类型：D-LED；</w:t>
                  </w:r>
                  <w:r>
                    <w:br/>
                  </w:r>
                  <w:r>
                    <w:rPr>
                      <w:rFonts w:ascii="仿宋_GB2312" w:hAnsi="仿宋_GB2312" w:cs="仿宋_GB2312" w:eastAsia="仿宋_GB2312"/>
                      <w:sz w:val="28"/>
                      <w:color w:val="000000"/>
                    </w:rPr>
                    <w:t>52、物理拼缝：≤1.7 mm；</w:t>
                  </w:r>
                  <w:r>
                    <w:br/>
                  </w:r>
                  <w:r>
                    <w:rPr>
                      <w:rFonts w:ascii="仿宋_GB2312" w:hAnsi="仿宋_GB2312" w:cs="仿宋_GB2312" w:eastAsia="仿宋_GB2312"/>
                      <w:sz w:val="28"/>
                      <w:color w:val="000000"/>
                    </w:rPr>
                    <w:t>53、物理拼缝公差：±1.5 mm；</w:t>
                  </w:r>
                  <w:r>
                    <w:br/>
                  </w:r>
                  <w:r>
                    <w:rPr>
                      <w:rFonts w:ascii="仿宋_GB2312" w:hAnsi="仿宋_GB2312" w:cs="仿宋_GB2312" w:eastAsia="仿宋_GB2312"/>
                      <w:sz w:val="28"/>
                      <w:color w:val="000000"/>
                    </w:rPr>
                    <w:t>54、物理分辨率：≥1920 × 1080@60Hz（向下兼容）。</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项</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9</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12309服务大厅信息大屏音箱</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55、功    耗：≥30W/4Ω；</w:t>
                  </w:r>
                  <w:r>
                    <w:br/>
                  </w:r>
                  <w:r>
                    <w:rPr>
                      <w:rFonts w:ascii="仿宋_GB2312" w:hAnsi="仿宋_GB2312" w:cs="仿宋_GB2312" w:eastAsia="仿宋_GB2312"/>
                      <w:sz w:val="28"/>
                      <w:color w:val="000000"/>
                    </w:rPr>
                    <w:t>56、频率范围：80Hz~20KHz ；</w:t>
                  </w:r>
                  <w:r>
                    <w:br/>
                  </w:r>
                  <w:r>
                    <w:rPr>
                      <w:rFonts w:ascii="仿宋_GB2312" w:hAnsi="仿宋_GB2312" w:cs="仿宋_GB2312" w:eastAsia="仿宋_GB2312"/>
                      <w:sz w:val="28"/>
                      <w:color w:val="000000"/>
                    </w:rPr>
                    <w:t>57、输入电源：AC：220V/50Hz。</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2</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台</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10</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12309服务大厅全向麦克风</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58、指向性: 全指向；</w:t>
                  </w:r>
                  <w:r>
                    <w:br/>
                  </w:r>
                  <w:r>
                    <w:rPr>
                      <w:rFonts w:ascii="仿宋_GB2312" w:hAnsi="仿宋_GB2312" w:cs="仿宋_GB2312" w:eastAsia="仿宋_GB2312"/>
                      <w:sz w:val="28"/>
                      <w:color w:val="000000"/>
                    </w:rPr>
                    <w:t>59、频率响应: 40Hz-16kHz；</w:t>
                  </w:r>
                  <w:r>
                    <w:br/>
                  </w:r>
                  <w:r>
                    <w:rPr>
                      <w:rFonts w:ascii="仿宋_GB2312" w:hAnsi="仿宋_GB2312" w:cs="仿宋_GB2312" w:eastAsia="仿宋_GB2312"/>
                      <w:sz w:val="28"/>
                      <w:color w:val="000000"/>
                    </w:rPr>
                    <w:t>60、灵敏度: -33dB±2.5dB (0dB=1V/Pa at 1kHz)；</w:t>
                  </w:r>
                  <w:r>
                    <w:br/>
                  </w:r>
                  <w:r>
                    <w:rPr>
                      <w:rFonts w:ascii="仿宋_GB2312" w:hAnsi="仿宋_GB2312" w:cs="仿宋_GB2312" w:eastAsia="仿宋_GB2312"/>
                      <w:sz w:val="28"/>
                      <w:color w:val="000000"/>
                    </w:rPr>
                    <w:t>61、输出阻抗: 100Ω±30% (at 1kHz)。</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台</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11</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会议室专业音箱系统</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62、网罩采用0.8mm至1.0mm厚的钢网；</w:t>
                  </w:r>
                  <w:r>
                    <w:br/>
                  </w:r>
                  <w:r>
                    <w:rPr>
                      <w:rFonts w:ascii="仿宋_GB2312" w:hAnsi="仿宋_GB2312" w:cs="仿宋_GB2312" w:eastAsia="仿宋_GB2312"/>
                      <w:sz w:val="28"/>
                      <w:color w:val="000000"/>
                    </w:rPr>
                    <w:t>63、额定/峰值功率：≥60W /240 W；</w:t>
                  </w:r>
                  <w:r>
                    <w:br/>
                  </w:r>
                  <w:r>
                    <w:rPr>
                      <w:rFonts w:ascii="仿宋_GB2312" w:hAnsi="仿宋_GB2312" w:cs="仿宋_GB2312" w:eastAsia="仿宋_GB2312"/>
                      <w:sz w:val="28"/>
                      <w:color w:val="000000"/>
                    </w:rPr>
                    <w:t>64、额定阻抗： 8 Ω；</w:t>
                  </w:r>
                  <w:r>
                    <w:br/>
                  </w:r>
                  <w:r>
                    <w:rPr>
                      <w:rFonts w:ascii="仿宋_GB2312" w:hAnsi="仿宋_GB2312" w:cs="仿宋_GB2312" w:eastAsia="仿宋_GB2312"/>
                      <w:sz w:val="28"/>
                      <w:color w:val="000000"/>
                    </w:rPr>
                    <w:t>65、特性灵敏度： ≥90dB/W/m；</w:t>
                  </w:r>
                  <w:r>
                    <w:br/>
                  </w:r>
                  <w:r>
                    <w:rPr>
                      <w:rFonts w:ascii="仿宋_GB2312" w:hAnsi="仿宋_GB2312" w:cs="仿宋_GB2312" w:eastAsia="仿宋_GB2312"/>
                      <w:sz w:val="28"/>
                      <w:color w:val="000000"/>
                    </w:rPr>
                    <w:t>66、输出声压级：≥108dB/W/m，114 dB/W/m；</w:t>
                  </w:r>
                  <w:r>
                    <w:br/>
                  </w:r>
                  <w:r>
                    <w:rPr>
                      <w:rFonts w:ascii="仿宋_GB2312" w:hAnsi="仿宋_GB2312" w:cs="仿宋_GB2312" w:eastAsia="仿宋_GB2312"/>
                      <w:sz w:val="28"/>
                      <w:color w:val="000000"/>
                    </w:rPr>
                    <w:t>67、额定频率范围:  ≥ 55 ~ 20000Hz。</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2</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台</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12</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会议室专业功放系统</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68、保护功能：短路保护装置、过载保护装置、动态限幅保护装置、风机智能温控装置、电路通断保护装置、开机软启动；</w:t>
                  </w:r>
                  <w:r>
                    <w:br/>
                  </w:r>
                  <w:r>
                    <w:rPr>
                      <w:rFonts w:ascii="仿宋_GB2312" w:hAnsi="仿宋_GB2312" w:cs="仿宋_GB2312" w:eastAsia="仿宋_GB2312"/>
                      <w:sz w:val="28"/>
                      <w:color w:val="000000"/>
                    </w:rPr>
                    <w:t>69、输出功率（RMS）： ≥2×120W / 8Ω   ；</w:t>
                  </w:r>
                  <w:r>
                    <w:br/>
                  </w:r>
                  <w:r>
                    <w:rPr>
                      <w:rFonts w:ascii="仿宋_GB2312" w:hAnsi="仿宋_GB2312" w:cs="仿宋_GB2312" w:eastAsia="仿宋_GB2312"/>
                      <w:sz w:val="28"/>
                      <w:color w:val="000000"/>
                    </w:rPr>
                    <w:t>70、频率响应：20Hz-20 kHz（±1dB）；</w:t>
                  </w:r>
                  <w:r>
                    <w:br/>
                  </w:r>
                  <w:r>
                    <w:rPr>
                      <w:rFonts w:ascii="仿宋_GB2312" w:hAnsi="仿宋_GB2312" w:cs="仿宋_GB2312" w:eastAsia="仿宋_GB2312"/>
                      <w:sz w:val="28"/>
                      <w:color w:val="000000"/>
                    </w:rPr>
                    <w:t>71、RMS输出电压(THD=1%,1kHz)≥35V。</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台</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13</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会议室专业数字调音台</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72、不少于10路模拟输入（6路Mic，2组RCA），1路USB输入；</w:t>
                  </w:r>
                  <w:r>
                    <w:br/>
                  </w:r>
                  <w:r>
                    <w:rPr>
                      <w:rFonts w:ascii="仿宋_GB2312" w:hAnsi="仿宋_GB2312" w:cs="仿宋_GB2312" w:eastAsia="仿宋_GB2312"/>
                      <w:sz w:val="28"/>
                      <w:color w:val="000000"/>
                    </w:rPr>
                    <w:t>73、不少于7寸电容触摸屏1024x600分辨率；</w:t>
                  </w:r>
                  <w:r>
                    <w:br/>
                  </w:r>
                  <w:r>
                    <w:rPr>
                      <w:rFonts w:ascii="仿宋_GB2312" w:hAnsi="仿宋_GB2312" w:cs="仿宋_GB2312" w:eastAsia="仿宋_GB2312"/>
                      <w:sz w:val="28"/>
                      <w:color w:val="000000"/>
                    </w:rPr>
                    <w:t>74、不少于9个100mm电动推子；</w:t>
                  </w:r>
                  <w:r>
                    <w:br/>
                  </w:r>
                  <w:r>
                    <w:rPr>
                      <w:rFonts w:ascii="仿宋_GB2312" w:hAnsi="仿宋_GB2312" w:cs="仿宋_GB2312" w:eastAsia="仿宋_GB2312"/>
                      <w:sz w:val="28"/>
                      <w:color w:val="000000"/>
                    </w:rPr>
                    <w:t>75、中英文界面随时切换无需重启；</w:t>
                  </w:r>
                  <w:r>
                    <w:br/>
                  </w:r>
                  <w:r>
                    <w:rPr>
                      <w:rFonts w:ascii="仿宋_GB2312" w:hAnsi="仿宋_GB2312" w:cs="仿宋_GB2312" w:eastAsia="仿宋_GB2312"/>
                      <w:sz w:val="28"/>
                      <w:color w:val="000000"/>
                    </w:rPr>
                    <w:t>76、内置不少于6个通道独立的反馈抑制器；</w:t>
                  </w:r>
                  <w:r>
                    <w:br/>
                  </w:r>
                  <w:r>
                    <w:rPr>
                      <w:rFonts w:ascii="仿宋_GB2312" w:hAnsi="仿宋_GB2312" w:cs="仿宋_GB2312" w:eastAsia="仿宋_GB2312"/>
                      <w:sz w:val="28"/>
                      <w:color w:val="000000"/>
                    </w:rPr>
                    <w:t>77、支持PC、Android、IOS端控制，iPad触摸屏全功能控制，实时数据同步；</w:t>
                  </w:r>
                  <w:r>
                    <w:br/>
                  </w:r>
                  <w:r>
                    <w:rPr>
                      <w:rFonts w:ascii="仿宋_GB2312" w:hAnsi="仿宋_GB2312" w:cs="仿宋_GB2312" w:eastAsia="仿宋_GB2312"/>
                      <w:sz w:val="28"/>
                      <w:color w:val="000000"/>
                    </w:rPr>
                    <w:t>78、不少于8个推子编组、4个静音编组。</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台</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14</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会议主机</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79、支持多种结构的会议单元混合使用；</w:t>
                  </w:r>
                  <w:r>
                    <w:br/>
                  </w:r>
                  <w:r>
                    <w:rPr>
                      <w:rFonts w:ascii="仿宋_GB2312" w:hAnsi="仿宋_GB2312" w:cs="仿宋_GB2312" w:eastAsia="仿宋_GB2312"/>
                      <w:sz w:val="28"/>
                      <w:color w:val="000000"/>
                    </w:rPr>
                    <w:t>80、支持多种会议模式: 自由讨论、轮替发言、限制发言、主席优先等；</w:t>
                  </w:r>
                  <w:r>
                    <w:br/>
                  </w:r>
                  <w:r>
                    <w:rPr>
                      <w:rFonts w:ascii="仿宋_GB2312" w:hAnsi="仿宋_GB2312" w:cs="仿宋_GB2312" w:eastAsia="仿宋_GB2312"/>
                      <w:sz w:val="28"/>
                      <w:color w:val="000000"/>
                    </w:rPr>
                    <w:t>81、四组8P-DIN输出线，与单元手拉手连接；</w:t>
                  </w:r>
                  <w:r>
                    <w:br/>
                  </w:r>
                  <w:r>
                    <w:rPr>
                      <w:rFonts w:ascii="仿宋_GB2312" w:hAnsi="仿宋_GB2312" w:cs="仿宋_GB2312" w:eastAsia="仿宋_GB2312"/>
                      <w:sz w:val="28"/>
                      <w:color w:val="000000"/>
                    </w:rPr>
                    <w:t>82、面板具有数码显示和多种工作模式调节及指示灯；</w:t>
                  </w:r>
                  <w:r>
                    <w:br/>
                  </w:r>
                  <w:r>
                    <w:rPr>
                      <w:rFonts w:ascii="仿宋_GB2312" w:hAnsi="仿宋_GB2312" w:cs="仿宋_GB2312" w:eastAsia="仿宋_GB2312"/>
                      <w:sz w:val="28"/>
                      <w:color w:val="000000"/>
                    </w:rPr>
                    <w:t>83、具有平衡线路输出接口及不平衡输出接口以适应各种设备连接方式。</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台</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15</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主席单元话筒</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84、单元采用方管设计，金属底座、抗手机、电磁、高频干扰，独创麦克风阵列技术，出色的拾音距离满足各种使用需求；</w:t>
                  </w:r>
                  <w:r>
                    <w:br/>
                  </w:r>
                  <w:r>
                    <w:rPr>
                      <w:rFonts w:ascii="仿宋_GB2312" w:hAnsi="仿宋_GB2312" w:cs="仿宋_GB2312" w:eastAsia="仿宋_GB2312"/>
                      <w:sz w:val="28"/>
                      <w:color w:val="000000"/>
                    </w:rPr>
                    <w:t>85、咪管及单元底座均有麦克风发言指示灯，可控制及显示麦克风开启/关闭；</w:t>
                  </w:r>
                  <w:r>
                    <w:br/>
                  </w:r>
                  <w:r>
                    <w:rPr>
                      <w:rFonts w:ascii="仿宋_GB2312" w:hAnsi="仿宋_GB2312" w:cs="仿宋_GB2312" w:eastAsia="仿宋_GB2312"/>
                      <w:sz w:val="28"/>
                      <w:color w:val="000000"/>
                    </w:rPr>
                    <w:t>86、具有防气爆音、内建防风防护罩功能；</w:t>
                  </w:r>
                  <w:r>
                    <w:br/>
                  </w:r>
                  <w:r>
                    <w:rPr>
                      <w:rFonts w:ascii="仿宋_GB2312" w:hAnsi="仿宋_GB2312" w:cs="仿宋_GB2312" w:eastAsia="仿宋_GB2312"/>
                      <w:sz w:val="28"/>
                      <w:color w:val="000000"/>
                    </w:rPr>
                    <w:t>87、系统中主席单元不受限制，并可置回路中位置， 具有强制切断代表单元麦克风发言的优先功能和主席优先。</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台</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16</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客席单元话筒</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88、单元采用方管设计，金属底座、抗手机、电磁、高频干扰，独创麦克风阵列技术，出色的拾音距离满足各种使用需求；</w:t>
                  </w:r>
                  <w:r>
                    <w:br/>
                  </w:r>
                  <w:r>
                    <w:rPr>
                      <w:rFonts w:ascii="仿宋_GB2312" w:hAnsi="仿宋_GB2312" w:cs="仿宋_GB2312" w:eastAsia="仿宋_GB2312"/>
                      <w:sz w:val="28"/>
                      <w:color w:val="000000"/>
                    </w:rPr>
                    <w:t>89、咪管及单元底座均有麦克风发言指示灯，可控制及显示麦克风开启/关闭；</w:t>
                  </w:r>
                  <w:r>
                    <w:br/>
                  </w:r>
                  <w:r>
                    <w:rPr>
                      <w:rFonts w:ascii="仿宋_GB2312" w:hAnsi="仿宋_GB2312" w:cs="仿宋_GB2312" w:eastAsia="仿宋_GB2312"/>
                      <w:sz w:val="28"/>
                      <w:color w:val="000000"/>
                    </w:rPr>
                    <w:t>90、具有防气爆音、内建防风防护罩功能。</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7</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台</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17</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反馈抑制器</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91、最大输入电平≥18dBu；</w:t>
                  </w:r>
                  <w:r>
                    <w:br/>
                  </w:r>
                  <w:r>
                    <w:rPr>
                      <w:rFonts w:ascii="仿宋_GB2312" w:hAnsi="仿宋_GB2312" w:cs="仿宋_GB2312" w:eastAsia="仿宋_GB2312"/>
                      <w:sz w:val="28"/>
                      <w:color w:val="000000"/>
                    </w:rPr>
                    <w:t>92、陷波器数量不少于双通道18段；</w:t>
                  </w:r>
                  <w:r>
                    <w:br/>
                  </w:r>
                  <w:r>
                    <w:rPr>
                      <w:rFonts w:ascii="仿宋_GB2312" w:hAnsi="仿宋_GB2312" w:cs="仿宋_GB2312" w:eastAsia="仿宋_GB2312"/>
                      <w:sz w:val="28"/>
                      <w:color w:val="000000"/>
                    </w:rPr>
                    <w:t>93、不少于12段参量均衡，内置高低通滤波器；</w:t>
                  </w:r>
                  <w:r>
                    <w:br/>
                  </w:r>
                  <w:r>
                    <w:rPr>
                      <w:rFonts w:ascii="仿宋_GB2312" w:hAnsi="仿宋_GB2312" w:cs="仿宋_GB2312" w:eastAsia="仿宋_GB2312"/>
                      <w:sz w:val="28"/>
                      <w:color w:val="000000"/>
                    </w:rPr>
                    <w:t>94、监测速度：高/中/低可选；</w:t>
                  </w:r>
                  <w:r>
                    <w:br/>
                  </w:r>
                  <w:r>
                    <w:rPr>
                      <w:rFonts w:ascii="仿宋_GB2312" w:hAnsi="仿宋_GB2312" w:cs="仿宋_GB2312" w:eastAsia="仿宋_GB2312"/>
                      <w:sz w:val="28"/>
                      <w:color w:val="000000"/>
                    </w:rPr>
                    <w:t>95、输出电平：高/中/低可选；</w:t>
                  </w:r>
                  <w:r>
                    <w:br/>
                  </w:r>
                  <w:r>
                    <w:rPr>
                      <w:rFonts w:ascii="仿宋_GB2312" w:hAnsi="仿宋_GB2312" w:cs="仿宋_GB2312" w:eastAsia="仿宋_GB2312"/>
                      <w:sz w:val="28"/>
                      <w:color w:val="000000"/>
                    </w:rPr>
                    <w:t>96、配备4个场景保存调用功能；</w:t>
                  </w:r>
                  <w:r>
                    <w:br/>
                  </w:r>
                  <w:r>
                    <w:rPr>
                      <w:rFonts w:ascii="仿宋_GB2312" w:hAnsi="仿宋_GB2312" w:cs="仿宋_GB2312" w:eastAsia="仿宋_GB2312"/>
                      <w:sz w:val="28"/>
                      <w:color w:val="000000"/>
                    </w:rPr>
                    <w:t>97、前面板2寸液晶显示屏；</w:t>
                  </w:r>
                  <w:r>
                    <w:br/>
                  </w:r>
                  <w:r>
                    <w:rPr>
                      <w:rFonts w:ascii="仿宋_GB2312" w:hAnsi="仿宋_GB2312" w:cs="仿宋_GB2312" w:eastAsia="仿宋_GB2312"/>
                      <w:sz w:val="28"/>
                      <w:color w:val="000000"/>
                    </w:rPr>
                    <w:t>98、支持PC软件全功能控制；</w:t>
                  </w:r>
                  <w:r>
                    <w:br/>
                  </w:r>
                  <w:r>
                    <w:rPr>
                      <w:rFonts w:ascii="仿宋_GB2312" w:hAnsi="仿宋_GB2312" w:cs="仿宋_GB2312" w:eastAsia="仿宋_GB2312"/>
                      <w:sz w:val="28"/>
                      <w:color w:val="000000"/>
                    </w:rPr>
                    <w:t>★99、为保证产品参数真实性以上所有参数，出具符合CMA/CNAS认可的第三方检测报告，并提供复印件并加盖投标人公章（中标公示期原件备查）。</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台</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18</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电源时序器</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100、不少于8路可控电源（国标五孔插座）；</w:t>
                  </w:r>
                  <w:r>
                    <w:br/>
                  </w:r>
                  <w:r>
                    <w:rPr>
                      <w:rFonts w:ascii="仿宋_GB2312" w:hAnsi="仿宋_GB2312" w:cs="仿宋_GB2312" w:eastAsia="仿宋_GB2312"/>
                      <w:sz w:val="28"/>
                      <w:color w:val="000000"/>
                    </w:rPr>
                    <w:t>101、单通道最大输出电流不小于10A；</w:t>
                  </w:r>
                  <w:r>
                    <w:br/>
                  </w:r>
                  <w:r>
                    <w:rPr>
                      <w:rFonts w:ascii="仿宋_GB2312" w:hAnsi="仿宋_GB2312" w:cs="仿宋_GB2312" w:eastAsia="仿宋_GB2312"/>
                      <w:sz w:val="28"/>
                      <w:color w:val="000000"/>
                    </w:rPr>
                    <w:t>102、额定总输出电源不小于25A；内置25A电源滤波器；总电源带空气开关；</w:t>
                  </w:r>
                  <w:r>
                    <w:br/>
                  </w:r>
                  <w:r>
                    <w:rPr>
                      <w:rFonts w:ascii="仿宋_GB2312" w:hAnsi="仿宋_GB2312" w:cs="仿宋_GB2312" w:eastAsia="仿宋_GB2312"/>
                      <w:sz w:val="28"/>
                      <w:color w:val="000000"/>
                    </w:rPr>
                    <w:t>103、针对不同设备启动时间，每路电源开关时间支持不小于96秒设定。</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台</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19</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会议室控制终端</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104、屏幕尺寸：≥11.5英寸，2.8K全面屏；</w:t>
                  </w:r>
                  <w:r>
                    <w:br/>
                  </w:r>
                  <w:r>
                    <w:rPr>
                      <w:rFonts w:ascii="仿宋_GB2312" w:hAnsi="仿宋_GB2312" w:cs="仿宋_GB2312" w:eastAsia="仿宋_GB2312"/>
                      <w:sz w:val="28"/>
                      <w:color w:val="000000"/>
                    </w:rPr>
                    <w:t>105、内存配置：≥12+256GB。</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台</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20</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网络交换设备</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106、≥ 16 个千兆电口，≥2 个千兆光口。</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台</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21</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激光打印机</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107、黑白激光打印机，支持打印，复印，扫描，无线连接功能，打印速度≥22页/分钟。</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台</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22</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32U网络机柜</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108、前门单开玻璃门后门单开钣金门，尺寸：600mm宽*600mm深*1600mm高；方孔条厚度≥2.0mm、安装梁厚度≥1.5mm,其余厚度≥1.2mm。</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台</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23</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施工材料</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109、符合国标的电源线，网络线，专业音响线，专业话筒线，视频高清线，音频连接线，8插位功率10A2500W线长1.8米PDU设备。</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批</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24</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背景墙装饰</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110、轻钢龙骨打底，填充吸音棉、表面吸音板饰面。</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项</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25</w:t>
                  </w:r>
                </w:p>
              </w:tc>
              <w:tc>
                <w:tcPr>
                  <w:tcW w:type="dxa" w:w="4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系统集成服务</w:t>
                  </w:r>
                </w:p>
              </w:tc>
              <w:tc>
                <w:tcPr>
                  <w:tcW w:type="dxa" w:w="26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8"/>
                      <w:color w:val="000000"/>
                    </w:rPr>
                    <w:t>111、设备运输，安装，调试，培训及售后服务（1年）。</w:t>
                  </w:r>
                </w:p>
              </w:tc>
              <w:tc>
                <w:tcPr>
                  <w:tcW w:type="dxa" w:w="2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项</w:t>
                  </w:r>
                </w:p>
              </w:tc>
            </w:tr>
            <w:tr>
              <w:tc>
                <w:tcPr>
                  <w:tcW w:type="dxa" w:w="2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568"/>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2"/>
                    </w:rPr>
                    <w:t>备注：</w:t>
                  </w:r>
                  <w:r>
                    <w:rPr>
                      <w:rFonts w:ascii="仿宋_GB2312" w:hAnsi="仿宋_GB2312" w:cs="仿宋_GB2312" w:eastAsia="仿宋_GB2312"/>
                      <w:sz w:val="32"/>
                    </w:rPr>
                    <w:t>本项目核心产品为“序号1”4K视频会议服务系统、“序号2”监播终端；</w:t>
                  </w:r>
                </w:p>
                <w:p>
                  <w:pPr>
                    <w:pStyle w:val="null3"/>
                    <w:ind w:firstLine="640"/>
                    <w:jc w:val="center"/>
                  </w:pPr>
                  <w:r>
                    <w:rPr>
                      <w:rFonts w:ascii="仿宋_GB2312" w:hAnsi="仿宋_GB2312" w:cs="仿宋_GB2312" w:eastAsia="仿宋_GB2312"/>
                      <w:sz w:val="32"/>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陕西省汉中市人民检察院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性验收：自合同双方签字盖章之日起，90日内完成系统建设与调测，试运行1个月，在试运行期间内，合同系统须持续满足合同约定的所有要求，试运行结束后提交终验验收申请，在收到申请后7个工作日内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自项目最终验收通过之日起，保修期为1年；保修范围：以终验通过的系统建设内容为准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1、乙方违反其服务条款时，甲方有权要求乙方在5天内予以改正，逾期不改的,甲方有权每日按照合同总金额的 0.3%收取乙方违约金。当以上情况持续 30 天或以上时，甲方有权终止合同，乙方必须将全部服务资料移交甲方，并在合同终止之日起10天内，配合甲方做好服务交接工作，甲方有权追回未完成合同项目的款项，并有权对由此引起的损失要求乙方予以赔偿;2 、因乙方行为违反法律规定产生引起的民事和刑事责任由乙方承担;3、 因乙方行为侵害第三方权益的，责任和相关损失由乙方承担;4、乙方违反保密规定，全部责任由乙方承担，并需赔偿甲方由此引起的损失。5、乙方与其他项目中标企业之间要相互配合完成整体项目，如因不配合或配合不当影响整体项目的，由甲方根据工作实际，认定违约企业和不配合企业的违约责任，并由违约企业和不配合企业共同承担相应的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法定代表人或单位负责人授权书及被授权人身份证(法定代表人或单位负责人直接参加投标除外，但须出示法定代表人或单位负责人身份证复印件及营业执照复印件)</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通过"信用中国"网站(www.credtchina.gov.cn)、中国政府采购网(www.ccgp.gov.cn)等查询相关主体信用记录(不得为"信用中国"网站中列入失信被执,行人和重大税收违法失信主体，不得为中国政府采购网政府采购严重违法失信行为记录名单中被财政部门禁止参加政府采购活动)，截止时点为磋商文件发售起至响应文件递交截止时间止(提供查询结果网页清晰截图并加盖供应商公章)</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单位负责人为同一人或者存在直接控股、管理关系的不同供应商，不得参加同一合同项下的政府采购活动(注:本项目不接受联合体投标)</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健全的财务会计制度、履行合同所需的设备和专业技术能力、依法缴纳税收和社会保障资金，以及参加本项目采购活动前三年内无重大违法活动记录，以上四项以《汉中市财政局关于全面推行政府采购供应商基本资格条件承诺制的通知》汉财办采管(2024)20号中附件:《汉中市政府采购供应商资格承诺函》体现。</w:t>
            </w:r>
          </w:p>
        </w:tc>
        <w:tc>
          <w:tcPr>
            <w:tcW w:type="dxa" w:w="1661"/>
          </w:tcPr>
          <w:p>
            <w:pPr>
              <w:pStyle w:val="null3"/>
            </w:pPr>
            <w:r>
              <w:rPr>
                <w:rFonts w:ascii="仿宋_GB2312" w:hAnsi="仿宋_GB2312" w:cs="仿宋_GB2312" w:eastAsia="仿宋_GB2312"/>
              </w:rPr>
              <w:t>投标函 残疾人福利性单位声明函 商务应答表 投标人应提交的相关资格证明材料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投标报价：经初审合格的供应商，其投标报价为有效报价。 评标基准价：即满足采购文件要求且报价最低的为评标基准价。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视频会议服务系统</w:t>
            </w:r>
          </w:p>
        </w:tc>
        <w:tc>
          <w:tcPr>
            <w:tcW w:type="dxa" w:w="2492"/>
          </w:tcPr>
          <w:p>
            <w:pPr>
              <w:pStyle w:val="null3"/>
            </w:pPr>
            <w:r>
              <w:rPr>
                <w:rFonts w:ascii="仿宋_GB2312" w:hAnsi="仿宋_GB2312" w:cs="仿宋_GB2312" w:eastAsia="仿宋_GB2312"/>
              </w:rPr>
              <w:t>须考虑系统的兼容性、稳定性，须实现与现有综治视联网系统互联互通；具有结构性安全或其他更优的安全方式；支持在同一组会议中，多终端同时发起动态辅流。辅流分辨率应支持 4K@30fps，并支持在多画面中显示。终端须支持多业务功能，可实现 4K 高清视频会议、可视电话、远程培训、发布直播等多种功能。出具符合要求的证明材料或承诺，复印件加盖公章，提供一项得1分，满分4分。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监播终端</w:t>
            </w:r>
          </w:p>
        </w:tc>
        <w:tc>
          <w:tcPr>
            <w:tcW w:type="dxa" w:w="2492"/>
          </w:tcPr>
          <w:p>
            <w:pPr>
              <w:pStyle w:val="null3"/>
            </w:pPr>
            <w:r>
              <w:rPr>
                <w:rFonts w:ascii="仿宋_GB2312" w:hAnsi="仿宋_GB2312" w:cs="仿宋_GB2312" w:eastAsia="仿宋_GB2312"/>
              </w:rPr>
              <w:t>具有结构性安全或其他更优的安全方式。支持多画面功能，在一组会议中，与会终端可自由选择所收看画面及组合模式。应支持4种画面组合显示模式。出具符合要求的证明材料或承诺，复印件加盖公章，提供一项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一体化高清视频会议服务系统</w:t>
            </w:r>
          </w:p>
        </w:tc>
        <w:tc>
          <w:tcPr>
            <w:tcW w:type="dxa" w:w="2492"/>
          </w:tcPr>
          <w:p>
            <w:pPr>
              <w:pStyle w:val="null3"/>
            </w:pPr>
            <w:r>
              <w:rPr>
                <w:rFonts w:ascii="仿宋_GB2312" w:hAnsi="仿宋_GB2312" w:cs="仿宋_GB2312" w:eastAsia="仿宋_GB2312"/>
              </w:rPr>
              <w:t>具有结构性安全或其他更优的安全方式。支持幻象供电，在不外加设备情况下支持麦克风正常供电使用；支持高清视频会议、可视电话、远程培训功能。出具符合要求的证明材料或承诺，复印件加盖公章，提供得3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会议调度软件</w:t>
            </w:r>
          </w:p>
        </w:tc>
        <w:tc>
          <w:tcPr>
            <w:tcW w:type="dxa" w:w="2492"/>
          </w:tcPr>
          <w:p>
            <w:pPr>
              <w:pStyle w:val="null3"/>
            </w:pPr>
            <w:r>
              <w:rPr>
                <w:rFonts w:ascii="仿宋_GB2312" w:hAnsi="仿宋_GB2312" w:cs="仿宋_GB2312" w:eastAsia="仿宋_GB2312"/>
              </w:rPr>
              <w:t>支持鼠标单击、双击、拖拽等操作；支持使用遥控器快速发起举手发言申请。出具符合要求的证明材料或承诺，复印件加盖公章，提供得1分，满分2分。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反馈抑制器</w:t>
            </w:r>
          </w:p>
        </w:tc>
        <w:tc>
          <w:tcPr>
            <w:tcW w:type="dxa" w:w="2492"/>
          </w:tcPr>
          <w:p>
            <w:pPr>
              <w:pStyle w:val="null3"/>
            </w:pPr>
            <w:r>
              <w:rPr>
                <w:rFonts w:ascii="仿宋_GB2312" w:hAnsi="仿宋_GB2312" w:cs="仿宋_GB2312" w:eastAsia="仿宋_GB2312"/>
              </w:rPr>
              <w:t>出具符合要求的证明材料或承诺，复印件加盖公章，提供得1分，满分1分。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会议室专业音箱系统</w:t>
            </w:r>
          </w:p>
        </w:tc>
        <w:tc>
          <w:tcPr>
            <w:tcW w:type="dxa" w:w="2492"/>
          </w:tcPr>
          <w:p>
            <w:pPr>
              <w:pStyle w:val="null3"/>
            </w:pPr>
            <w:r>
              <w:rPr>
                <w:rFonts w:ascii="仿宋_GB2312" w:hAnsi="仿宋_GB2312" w:cs="仿宋_GB2312" w:eastAsia="仿宋_GB2312"/>
              </w:rPr>
              <w:t>出具符合要求的证明材料或承诺，复印件加盖公章，提供得1分，满分1分。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会议室专业数字调音台</w:t>
            </w:r>
          </w:p>
        </w:tc>
        <w:tc>
          <w:tcPr>
            <w:tcW w:type="dxa" w:w="2492"/>
          </w:tcPr>
          <w:p>
            <w:pPr>
              <w:pStyle w:val="null3"/>
            </w:pPr>
            <w:r>
              <w:rPr>
                <w:rFonts w:ascii="仿宋_GB2312" w:hAnsi="仿宋_GB2312" w:cs="仿宋_GB2312" w:eastAsia="仿宋_GB2312"/>
              </w:rPr>
              <w:t>出具符合要求的证明材料或承诺，复印件加盖公章，提供得1分，满分1分。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网络交换设备</w:t>
            </w:r>
          </w:p>
        </w:tc>
        <w:tc>
          <w:tcPr>
            <w:tcW w:type="dxa" w:w="2492"/>
          </w:tcPr>
          <w:p>
            <w:pPr>
              <w:pStyle w:val="null3"/>
            </w:pPr>
            <w:r>
              <w:rPr>
                <w:rFonts w:ascii="仿宋_GB2312" w:hAnsi="仿宋_GB2312" w:cs="仿宋_GB2312" w:eastAsia="仿宋_GB2312"/>
              </w:rPr>
              <w:t>出具符合要求的证明材料或承诺，复印件加盖公章，提供一项得1分，满分1分。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承诺函</w:t>
            </w:r>
          </w:p>
        </w:tc>
        <w:tc>
          <w:tcPr>
            <w:tcW w:type="dxa" w:w="2492"/>
          </w:tcPr>
          <w:p>
            <w:pPr>
              <w:pStyle w:val="null3"/>
            </w:pPr>
            <w:r>
              <w:rPr>
                <w:rFonts w:ascii="仿宋_GB2312" w:hAnsi="仿宋_GB2312" w:cs="仿宋_GB2312" w:eastAsia="仿宋_GB2312"/>
              </w:rPr>
              <w:t>承诺本项目不会出现因第三方提出侵犯其专利权、商标权或其它知识产权而引发法律或经济纠纷，否则由投标人承担全部责任。在投标文件中提供上述内容的承诺函并加盖公章，提供得3分，未提供不得分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提供投标人2022年以来同类项目的业绩证明资料（含业绩合同原件），提供一份得2分，最高得4分。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技术服务团队</w:t>
            </w:r>
          </w:p>
        </w:tc>
        <w:tc>
          <w:tcPr>
            <w:tcW w:type="dxa" w:w="2492"/>
          </w:tcPr>
          <w:p>
            <w:pPr>
              <w:pStyle w:val="null3"/>
            </w:pPr>
            <w:r>
              <w:rPr>
                <w:rFonts w:ascii="仿宋_GB2312" w:hAnsi="仿宋_GB2312" w:cs="仿宋_GB2312" w:eastAsia="仿宋_GB2312"/>
              </w:rPr>
              <w:t>根据投标供应商团队成员配置情况进行评审： 1.项目经理具备信息系统项目管理师、系统分析师、系统规划与管理证书、系统架构设计师、网络规划设计师证书，每具备1个资格证书得1分，此项最高得5分。 2．供应商针对本项目配备的技术人员专业配置合理齐全，提供信息系统项目管理师、系统架构设计师证书，每具备1个资格证书得1分，此项最高得2分（同类证书不累计）。 注：供应商需提供以上人员相关专业证书复印件并加盖公章；项目负责人及团队成员需为本单位人员并提供开标截止时间前一年内由投标人缴纳的连续三个月社保证明，未提供不得分。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会议室专业功放系统</w:t>
            </w:r>
          </w:p>
        </w:tc>
        <w:tc>
          <w:tcPr>
            <w:tcW w:type="dxa" w:w="2492"/>
          </w:tcPr>
          <w:p>
            <w:pPr>
              <w:pStyle w:val="null3"/>
            </w:pPr>
            <w:r>
              <w:rPr>
                <w:rFonts w:ascii="仿宋_GB2312" w:hAnsi="仿宋_GB2312" w:cs="仿宋_GB2312" w:eastAsia="仿宋_GB2312"/>
              </w:rPr>
              <w:t>出具符合要求的证明材料或承诺，复印件加盖公章，提供得1分，满分1分。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提供总体设计方案，具体内容需包含：①总体架构设计、②功能架构 设计、③技术路线。 全部提供且内容科学合理、符合本项目要 求的，9-5.1分； 未全部提供或内容不合理、较简单的，得5-1分； 没有不得分。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根据项目要求提供设备运输、安装、调试、培训等保证方案，方案先进性、安全性、稳定性、易用、易维护性高得10-6.1分；方案先进性、安全性、稳定性、易用、易维护性一般得6-1分；没有不得分。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提供项目质量保障措施：有质量保障措施和完善方案的得8-4.1分；有质量保障措施但方案不完整的得4-1分；没有不得分。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针对项目特点提供培训方案，包括培训计划、配备的专职培训人员或讲师、培训时效性、培训内容及培训结果等。培训方案完整、详细、可执行度高得8-4.1分；培训方案较完整、详细得4-1分；没有不得分。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投标人提供科学完善的售后运维服务方案，包含：1 、维护方式；2、服务响应时间；3 、应急方案；4 、技术支持等详细服务。以上几方面根据方案方案完整详细得10-6.1分，方案较详细得6-1分，没有不得分。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提供项目建设进度总规划以及进度保障措施；进度计划合理、连贯，保障措施完善的得5-3.1分；有进度计划但无保障措施或措施不完善的得3-1分；没有不得分。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详见附件：销售合同模板.docx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