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69E5C">
      <w:pPr>
        <w:spacing w:line="360" w:lineRule="auto"/>
        <w:rPr>
          <w:rFonts w:hint="eastAsia"/>
          <w:color w:val="000000"/>
        </w:rPr>
      </w:pPr>
      <w:bookmarkStart w:id="0" w:name="_GoBack"/>
      <w:bookmarkEnd w:id="0"/>
    </w:p>
    <w:tbl>
      <w:tblPr>
        <w:tblStyle w:val="19"/>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332"/>
      </w:tblGrid>
      <w:tr w14:paraId="550111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wAfter w:w="0" w:type="dxa"/>
          <w:trHeight w:val="12699" w:hRule="atLeast"/>
          <w:jc w:val="center"/>
        </w:trPr>
        <w:tc>
          <w:tcPr>
            <w:tcW w:w="8332" w:type="dxa"/>
            <w:tcBorders>
              <w:top w:val="single" w:color="auto" w:sz="4" w:space="0"/>
              <w:left w:val="single" w:color="auto" w:sz="4" w:space="0"/>
              <w:bottom w:val="single" w:color="auto" w:sz="4" w:space="0"/>
              <w:right w:val="single" w:color="auto" w:sz="4" w:space="0"/>
            </w:tcBorders>
            <w:noWrap w:val="0"/>
            <w:vAlign w:val="top"/>
          </w:tcPr>
          <w:p w14:paraId="6F6EA4AA">
            <w:pPr>
              <w:spacing w:line="360" w:lineRule="auto"/>
              <w:rPr>
                <w:rFonts w:hint="eastAsia" w:ascii="宋体" w:hAnsi="宋体"/>
                <w:color w:val="000000"/>
              </w:rPr>
            </w:pPr>
          </w:p>
          <w:p w14:paraId="418EF4ED">
            <w:pPr>
              <w:spacing w:line="360" w:lineRule="auto"/>
              <w:rPr>
                <w:rFonts w:ascii="宋体" w:hAnsi="宋体"/>
                <w:color w:val="000000"/>
                <w:szCs w:val="20"/>
              </w:rPr>
            </w:pPr>
            <w:r>
              <w:rPr>
                <w:rFonts w:ascii="宋体" w:hAnsi="宋体"/>
                <w:color w:val="000000"/>
              </w:rPr>
              <w:t> </w:t>
            </w:r>
          </w:p>
          <w:p w14:paraId="0F4D44AE">
            <w:pPr>
              <w:spacing w:line="360" w:lineRule="auto"/>
              <w:rPr>
                <w:rFonts w:ascii="宋体" w:hAnsi="宋体"/>
                <w:color w:val="000000"/>
                <w:szCs w:val="20"/>
              </w:rPr>
            </w:pPr>
            <w:r>
              <w:rPr>
                <w:rFonts w:ascii="宋体" w:hAnsi="宋体"/>
                <w:color w:val="000000"/>
              </w:rPr>
              <w:t> </w:t>
            </w:r>
          </w:p>
          <w:p w14:paraId="5F38E17A">
            <w:pPr>
              <w:spacing w:line="360" w:lineRule="auto"/>
              <w:rPr>
                <w:rFonts w:ascii="宋体" w:hAnsi="宋体"/>
                <w:color w:val="000000"/>
                <w:szCs w:val="20"/>
              </w:rPr>
            </w:pPr>
            <w:r>
              <w:rPr>
                <w:rFonts w:ascii="宋体" w:hAnsi="宋体"/>
                <w:color w:val="000000"/>
              </w:rPr>
              <w:t> </w:t>
            </w:r>
          </w:p>
          <w:p w14:paraId="6585F89F">
            <w:pPr>
              <w:spacing w:line="360" w:lineRule="auto"/>
              <w:rPr>
                <w:rFonts w:ascii="宋体" w:hAnsi="宋体"/>
                <w:color w:val="000000"/>
                <w:szCs w:val="20"/>
              </w:rPr>
            </w:pPr>
            <w:r>
              <w:rPr>
                <w:rFonts w:ascii="宋体" w:hAnsi="宋体"/>
                <w:color w:val="000000"/>
              </w:rPr>
              <w:t> </w:t>
            </w:r>
          </w:p>
          <w:p w14:paraId="1CAD086E">
            <w:pPr>
              <w:spacing w:line="360" w:lineRule="auto"/>
              <w:rPr>
                <w:rFonts w:ascii="宋体" w:hAnsi="宋体"/>
                <w:color w:val="000000"/>
                <w:szCs w:val="20"/>
              </w:rPr>
            </w:pPr>
            <w:r>
              <w:rPr>
                <w:rFonts w:ascii="宋体" w:hAnsi="宋体"/>
                <w:color w:val="000000"/>
              </w:rPr>
              <w:t> </w:t>
            </w:r>
          </w:p>
          <w:p w14:paraId="32A833BF">
            <w:pPr>
              <w:spacing w:line="360" w:lineRule="auto"/>
              <w:rPr>
                <w:rFonts w:hint="eastAsia" w:ascii="宋体" w:hAnsi="宋体"/>
                <w:color w:val="000000"/>
                <w:szCs w:val="20"/>
              </w:rPr>
            </w:pPr>
            <w:r>
              <w:rPr>
                <w:rFonts w:ascii="宋体" w:hAnsi="宋体"/>
                <w:color w:val="000000"/>
              </w:rPr>
              <w:t> </w:t>
            </w:r>
          </w:p>
          <w:p w14:paraId="227D74F1">
            <w:pPr>
              <w:pStyle w:val="18"/>
              <w:spacing w:line="360" w:lineRule="auto"/>
              <w:rPr>
                <w:rFonts w:ascii="宋体" w:hAnsi="宋体"/>
                <w:color w:val="000000"/>
                <w:sz w:val="44"/>
              </w:rPr>
            </w:pPr>
            <w:r>
              <w:rPr>
                <w:rFonts w:hint="eastAsia" w:ascii="宋体" w:hAnsi="宋体"/>
                <w:color w:val="000000"/>
                <w:sz w:val="44"/>
              </w:rPr>
              <w:t>XXXX销售</w:t>
            </w:r>
            <w:r>
              <w:rPr>
                <w:rFonts w:hint="eastAsia" w:ascii="宋体" w:hAnsi="宋体"/>
                <w:color w:val="000000"/>
                <w:sz w:val="44"/>
                <w:szCs w:val="24"/>
              </w:rPr>
              <w:t>合同书</w:t>
            </w:r>
          </w:p>
          <w:p w14:paraId="77B60F32">
            <w:pPr>
              <w:pStyle w:val="18"/>
              <w:spacing w:line="360" w:lineRule="auto"/>
              <w:jc w:val="both"/>
              <w:rPr>
                <w:rFonts w:ascii="宋体" w:hAnsi="宋体"/>
                <w:color w:val="000000"/>
                <w:sz w:val="36"/>
              </w:rPr>
            </w:pPr>
          </w:p>
          <w:p w14:paraId="38806299">
            <w:pPr>
              <w:snapToGrid w:val="0"/>
              <w:spacing w:line="360" w:lineRule="auto"/>
              <w:ind w:right="720" w:firstLine="2160" w:firstLineChars="900"/>
              <w:jc w:val="both"/>
              <w:rPr>
                <w:rFonts w:hint="eastAsia" w:ascii="宋体" w:hAnsi="宋体"/>
                <w:color w:val="000000"/>
                <w:sz w:val="24"/>
              </w:rPr>
            </w:pPr>
            <w:r>
              <w:rPr>
                <w:rFonts w:hint="eastAsia" w:ascii="宋体" w:hAnsi="宋体"/>
                <w:color w:val="000000"/>
                <w:sz w:val="24"/>
              </w:rPr>
              <w:t xml:space="preserve">合同编号： </w:t>
            </w:r>
            <w:r>
              <w:rPr>
                <w:rFonts w:hint="eastAsia" w:ascii="宋体" w:hAnsi="宋体"/>
                <w:color w:val="000000"/>
                <w:sz w:val="24"/>
                <w:u w:val="single"/>
              </w:rPr>
              <w:t xml:space="preserve">                    </w:t>
            </w:r>
          </w:p>
          <w:p w14:paraId="66C1D1BC">
            <w:pPr>
              <w:spacing w:line="360" w:lineRule="auto"/>
              <w:jc w:val="center"/>
              <w:rPr>
                <w:rFonts w:hint="eastAsia" w:ascii="宋体" w:hAnsi="宋体"/>
                <w:color w:val="000000"/>
                <w:szCs w:val="20"/>
              </w:rPr>
            </w:pPr>
          </w:p>
          <w:p w14:paraId="1663E34A">
            <w:pPr>
              <w:spacing w:line="360" w:lineRule="auto"/>
              <w:rPr>
                <w:rFonts w:ascii="宋体" w:hAnsi="宋体"/>
                <w:color w:val="000000"/>
                <w:szCs w:val="20"/>
              </w:rPr>
            </w:pPr>
            <w:r>
              <w:rPr>
                <w:rFonts w:ascii="宋体" w:hAnsi="宋体"/>
                <w:color w:val="000000"/>
              </w:rPr>
              <w:t> </w:t>
            </w:r>
          </w:p>
          <w:p w14:paraId="7070CB47">
            <w:pPr>
              <w:spacing w:line="360" w:lineRule="auto"/>
              <w:rPr>
                <w:rFonts w:ascii="宋体" w:hAnsi="宋体"/>
                <w:color w:val="000000"/>
                <w:szCs w:val="20"/>
              </w:rPr>
            </w:pPr>
            <w:r>
              <w:rPr>
                <w:rFonts w:ascii="宋体" w:hAnsi="宋体"/>
                <w:color w:val="000000"/>
              </w:rPr>
              <w:t> </w:t>
            </w:r>
          </w:p>
          <w:p w14:paraId="2245DE57">
            <w:pPr>
              <w:spacing w:line="360" w:lineRule="auto"/>
              <w:rPr>
                <w:rFonts w:ascii="宋体" w:hAnsi="宋体"/>
                <w:color w:val="000000"/>
                <w:szCs w:val="20"/>
              </w:rPr>
            </w:pPr>
            <w:r>
              <w:rPr>
                <w:rFonts w:ascii="宋体" w:hAnsi="宋体"/>
                <w:color w:val="000000"/>
              </w:rPr>
              <w:t> </w:t>
            </w:r>
          </w:p>
          <w:p w14:paraId="29D1CE2A">
            <w:pPr>
              <w:spacing w:line="360" w:lineRule="auto"/>
              <w:rPr>
                <w:rFonts w:ascii="宋体" w:hAnsi="宋体"/>
                <w:color w:val="000000"/>
                <w:szCs w:val="20"/>
              </w:rPr>
            </w:pPr>
            <w:r>
              <w:rPr>
                <w:rFonts w:ascii="宋体" w:hAnsi="宋体"/>
                <w:color w:val="000000"/>
              </w:rPr>
              <w:t> </w:t>
            </w:r>
          </w:p>
          <w:p w14:paraId="6BCC8014">
            <w:pPr>
              <w:spacing w:line="360" w:lineRule="auto"/>
              <w:rPr>
                <w:rFonts w:ascii="宋体" w:hAnsi="宋体"/>
                <w:color w:val="000000"/>
                <w:szCs w:val="20"/>
              </w:rPr>
            </w:pPr>
            <w:r>
              <w:rPr>
                <w:rFonts w:ascii="宋体" w:hAnsi="宋体"/>
                <w:color w:val="000000"/>
              </w:rPr>
              <w:t> </w:t>
            </w:r>
          </w:p>
          <w:p w14:paraId="73FB2E01">
            <w:pPr>
              <w:spacing w:line="360" w:lineRule="auto"/>
              <w:rPr>
                <w:rFonts w:ascii="宋体" w:hAnsi="宋体"/>
                <w:color w:val="000000"/>
                <w:szCs w:val="20"/>
              </w:rPr>
            </w:pPr>
            <w:r>
              <w:rPr>
                <w:rFonts w:ascii="宋体" w:hAnsi="宋体"/>
                <w:color w:val="000000"/>
              </w:rPr>
              <w:t> </w:t>
            </w:r>
          </w:p>
          <w:p w14:paraId="3D557CE5">
            <w:pPr>
              <w:spacing w:line="360" w:lineRule="auto"/>
              <w:rPr>
                <w:rFonts w:ascii="宋体" w:hAnsi="宋体"/>
                <w:color w:val="000000"/>
                <w:szCs w:val="20"/>
              </w:rPr>
            </w:pPr>
            <w:r>
              <w:rPr>
                <w:rFonts w:ascii="宋体" w:hAnsi="宋体"/>
                <w:color w:val="000000"/>
              </w:rPr>
              <w:t> </w:t>
            </w:r>
          </w:p>
          <w:p w14:paraId="474CFCD1">
            <w:pPr>
              <w:spacing w:line="360" w:lineRule="auto"/>
              <w:ind w:firstLine="1928"/>
              <w:rPr>
                <w:rFonts w:hint="eastAsia" w:ascii="宋体" w:hAnsi="宋体"/>
                <w:color w:val="000000"/>
                <w:sz w:val="24"/>
              </w:rPr>
            </w:pPr>
            <w:r>
              <w:rPr>
                <w:rFonts w:hint="eastAsia" w:ascii="宋体" w:hAnsi="宋体"/>
                <w:color w:val="000000"/>
                <w:sz w:val="24"/>
              </w:rPr>
              <w:t>甲</w:t>
            </w:r>
            <w:r>
              <w:rPr>
                <w:rFonts w:ascii="宋体" w:hAnsi="宋体"/>
                <w:color w:val="000000"/>
                <w:sz w:val="24"/>
              </w:rPr>
              <w:t xml:space="preserve">    </w:t>
            </w:r>
            <w:r>
              <w:rPr>
                <w:rFonts w:hint="eastAsia" w:ascii="宋体" w:hAnsi="宋体"/>
                <w:color w:val="000000"/>
                <w:sz w:val="24"/>
              </w:rPr>
              <w:t>方</w:t>
            </w:r>
            <w:r>
              <w:rPr>
                <w:rFonts w:ascii="宋体" w:hAnsi="宋体"/>
                <w:color w:val="000000"/>
                <w:sz w:val="24"/>
              </w:rPr>
              <w:t>：</w:t>
            </w:r>
            <w:r>
              <w:rPr>
                <w:rFonts w:hint="eastAsia" w:ascii="宋体" w:hAnsi="宋体"/>
                <w:color w:val="000000"/>
                <w:sz w:val="24"/>
              </w:rPr>
              <w:t xml:space="preserve"> </w:t>
            </w:r>
            <w:r>
              <w:rPr>
                <w:rFonts w:hint="eastAsia" w:ascii="宋体" w:hAnsi="宋体"/>
                <w:color w:val="000000"/>
                <w:sz w:val="24"/>
                <w:u w:val="single"/>
              </w:rPr>
              <w:t xml:space="preserve">                               </w:t>
            </w:r>
          </w:p>
          <w:p w14:paraId="2931E790">
            <w:pPr>
              <w:spacing w:line="360" w:lineRule="auto"/>
              <w:ind w:firstLine="1928"/>
              <w:rPr>
                <w:rFonts w:hint="eastAsia" w:ascii="宋体" w:hAnsi="宋体"/>
                <w:color w:val="000000"/>
                <w:sz w:val="24"/>
                <w:szCs w:val="20"/>
                <w:lang w:val="en-US" w:eastAsia="zh-CN"/>
              </w:rPr>
            </w:pPr>
            <w:r>
              <w:rPr>
                <w:rFonts w:hint="eastAsia" w:ascii="宋体" w:hAnsi="宋体"/>
                <w:color w:val="000000"/>
                <w:sz w:val="24"/>
              </w:rPr>
              <w:t>乙</w:t>
            </w:r>
            <w:r>
              <w:rPr>
                <w:rFonts w:ascii="宋体" w:hAnsi="宋体"/>
                <w:color w:val="000000"/>
                <w:sz w:val="24"/>
              </w:rPr>
              <w:t xml:space="preserve">    </w:t>
            </w:r>
            <w:r>
              <w:rPr>
                <w:rFonts w:hint="eastAsia" w:ascii="宋体" w:hAnsi="宋体"/>
                <w:color w:val="000000"/>
                <w:sz w:val="24"/>
              </w:rPr>
              <w:t>方</w:t>
            </w:r>
            <w:r>
              <w:rPr>
                <w:rFonts w:ascii="宋体" w:hAnsi="宋体"/>
                <w:color w:val="000000"/>
                <w:sz w:val="24"/>
              </w:rPr>
              <w:t xml:space="preserve">： </w:t>
            </w:r>
            <w:r>
              <w:rPr>
                <w:rFonts w:hint="eastAsia" w:ascii="宋体" w:hAnsi="宋体"/>
                <w:color w:val="000000"/>
                <w:sz w:val="24"/>
              </w:rPr>
              <w:t xml:space="preserve"> </w:t>
            </w:r>
            <w:r>
              <w:rPr>
                <w:rFonts w:hint="eastAsia" w:ascii="宋体" w:hAnsi="宋体"/>
                <w:color w:val="000000"/>
                <w:sz w:val="24"/>
                <w:u w:val="single"/>
              </w:rPr>
              <w:t xml:space="preserve">                              </w:t>
            </w:r>
          </w:p>
          <w:p w14:paraId="60187D89">
            <w:pPr>
              <w:spacing w:line="360" w:lineRule="auto"/>
              <w:ind w:firstLine="1928"/>
              <w:rPr>
                <w:rFonts w:hint="eastAsia" w:ascii="宋体" w:hAnsi="宋体"/>
                <w:color w:val="000000"/>
                <w:sz w:val="24"/>
                <w:szCs w:val="20"/>
                <w:u w:val="single"/>
              </w:rPr>
            </w:pPr>
            <w:r>
              <w:rPr>
                <w:rFonts w:hint="eastAsia" w:ascii="宋体" w:hAnsi="宋体"/>
                <w:color w:val="000000"/>
                <w:sz w:val="24"/>
              </w:rPr>
              <w:t>签约地点</w:t>
            </w:r>
            <w:r>
              <w:rPr>
                <w:rFonts w:ascii="宋体" w:hAnsi="宋体"/>
                <w:color w:val="000000"/>
                <w:sz w:val="24"/>
              </w:rPr>
              <w:t xml:space="preserve">： </w:t>
            </w:r>
            <w:r>
              <w:rPr>
                <w:rFonts w:hint="eastAsia" w:ascii="宋体" w:hAnsi="宋体"/>
                <w:color w:val="000000"/>
                <w:sz w:val="24"/>
                <w:u w:val="single"/>
              </w:rPr>
              <w:t xml:space="preserve">                               </w:t>
            </w:r>
          </w:p>
          <w:p w14:paraId="09130849">
            <w:pPr>
              <w:spacing w:line="360" w:lineRule="auto"/>
              <w:rPr>
                <w:rFonts w:ascii="宋体" w:hAnsi="宋体"/>
                <w:color w:val="000000"/>
                <w:szCs w:val="20"/>
              </w:rPr>
            </w:pPr>
            <w:r>
              <w:rPr>
                <w:rFonts w:ascii="宋体" w:hAnsi="宋体"/>
                <w:color w:val="000000"/>
              </w:rPr>
              <w:t> </w:t>
            </w:r>
          </w:p>
        </w:tc>
      </w:tr>
    </w:tbl>
    <w:p w14:paraId="04B61FCF">
      <w:pPr>
        <w:snapToGrid w:val="0"/>
        <w:spacing w:line="360" w:lineRule="auto"/>
        <w:jc w:val="right"/>
        <w:rPr>
          <w:rFonts w:ascii="宋体" w:hAnsi="宋体"/>
          <w:color w:val="000000"/>
          <w:sz w:val="18"/>
          <w:szCs w:val="20"/>
        </w:rPr>
      </w:pPr>
      <w:r>
        <w:rPr>
          <w:rFonts w:ascii="宋体" w:hAnsi="宋体"/>
          <w:color w:val="000000"/>
          <w:sz w:val="18"/>
        </w:rPr>
        <w:t> </w:t>
      </w:r>
    </w:p>
    <w:p w14:paraId="2E2F3266">
      <w:pPr>
        <w:snapToGrid w:val="0"/>
        <w:spacing w:line="360" w:lineRule="auto"/>
        <w:ind w:right="720"/>
        <w:jc w:val="center"/>
        <w:rPr>
          <w:rFonts w:hint="eastAsia" w:ascii="宋体" w:hAnsi="宋体"/>
          <w:color w:val="000000"/>
          <w:sz w:val="18"/>
        </w:rPr>
      </w:pPr>
      <w:r>
        <w:rPr>
          <w:rFonts w:hint="eastAsia" w:ascii="宋体" w:hAnsi="宋体"/>
          <w:color w:val="000000"/>
          <w:sz w:val="18"/>
        </w:rPr>
        <w:t xml:space="preserve">                                                         </w:t>
      </w:r>
    </w:p>
    <w:p w14:paraId="489583CA">
      <w:pPr>
        <w:tabs>
          <w:tab w:val="left" w:pos="180"/>
        </w:tabs>
        <w:snapToGrid w:val="0"/>
        <w:spacing w:line="360" w:lineRule="auto"/>
        <w:rPr>
          <w:rFonts w:ascii="宋体" w:hAnsi="宋体"/>
          <w:color w:val="000000"/>
          <w:sz w:val="24"/>
        </w:rPr>
      </w:pPr>
      <w:r>
        <w:rPr>
          <w:rFonts w:hint="eastAsia" w:ascii="宋体" w:hAnsi="宋体"/>
          <w:color w:val="000000"/>
          <w:sz w:val="24"/>
        </w:rPr>
        <w:t>本合同是由以下各方签订；</w:t>
      </w:r>
    </w:p>
    <w:tbl>
      <w:tblPr>
        <w:tblStyle w:val="19"/>
        <w:tblW w:w="5000" w:type="pct"/>
        <w:tblInd w:w="0" w:type="dxa"/>
        <w:tblLayout w:type="autofit"/>
        <w:tblCellMar>
          <w:top w:w="0" w:type="dxa"/>
          <w:left w:w="108" w:type="dxa"/>
          <w:bottom w:w="0" w:type="dxa"/>
          <w:right w:w="108" w:type="dxa"/>
        </w:tblCellMar>
      </w:tblPr>
      <w:tblGrid>
        <w:gridCol w:w="1809"/>
        <w:gridCol w:w="3344"/>
        <w:gridCol w:w="1155"/>
        <w:gridCol w:w="2601"/>
      </w:tblGrid>
      <w:tr w14:paraId="15F0BEFD">
        <w:tblPrEx>
          <w:tblCellMar>
            <w:top w:w="0" w:type="dxa"/>
            <w:left w:w="108" w:type="dxa"/>
            <w:bottom w:w="0" w:type="dxa"/>
            <w:right w:w="108" w:type="dxa"/>
          </w:tblCellMar>
        </w:tblPrEx>
        <w:trPr>
          <w:wBefore w:w="0" w:type="dxa"/>
          <w:wAfter w:w="0" w:type="dxa"/>
        </w:trPr>
        <w:tc>
          <w:tcPr>
            <w:tcW w:w="1015" w:type="pct"/>
            <w:noWrap w:val="0"/>
            <w:vAlign w:val="bottom"/>
          </w:tcPr>
          <w:p w14:paraId="1E1F21AB">
            <w:pPr>
              <w:tabs>
                <w:tab w:val="left" w:pos="180"/>
              </w:tabs>
              <w:snapToGrid w:val="0"/>
              <w:spacing w:before="156" w:beforeLines="50"/>
              <w:jc w:val="right"/>
              <w:rPr>
                <w:rFonts w:ascii="宋体" w:hAnsi="宋体"/>
                <w:color w:val="000000"/>
                <w:sz w:val="24"/>
              </w:rPr>
            </w:pPr>
            <w:r>
              <w:rPr>
                <w:rFonts w:hint="eastAsia" w:ascii="宋体" w:hAnsi="宋体"/>
                <w:color w:val="000000"/>
                <w:sz w:val="24"/>
              </w:rPr>
              <w:t>购买方(甲方)：</w:t>
            </w:r>
          </w:p>
        </w:tc>
        <w:tc>
          <w:tcPr>
            <w:tcW w:w="3985" w:type="pct"/>
            <w:gridSpan w:val="3"/>
            <w:tcBorders>
              <w:bottom w:val="single" w:color="auto" w:sz="4" w:space="0"/>
            </w:tcBorders>
            <w:noWrap w:val="0"/>
            <w:vAlign w:val="bottom"/>
          </w:tcPr>
          <w:p w14:paraId="253636A5">
            <w:pPr>
              <w:tabs>
                <w:tab w:val="left" w:pos="180"/>
              </w:tabs>
              <w:snapToGrid w:val="0"/>
              <w:spacing w:before="156" w:beforeLines="50"/>
              <w:jc w:val="left"/>
              <w:rPr>
                <w:rFonts w:ascii="宋体" w:hAnsi="宋体"/>
                <w:color w:val="000000"/>
                <w:sz w:val="24"/>
              </w:rPr>
            </w:pPr>
          </w:p>
        </w:tc>
      </w:tr>
      <w:tr w14:paraId="2B454AA1">
        <w:tblPrEx>
          <w:tblCellMar>
            <w:top w:w="0" w:type="dxa"/>
            <w:left w:w="108" w:type="dxa"/>
            <w:bottom w:w="0" w:type="dxa"/>
            <w:right w:w="108" w:type="dxa"/>
          </w:tblCellMar>
        </w:tblPrEx>
        <w:trPr>
          <w:wBefore w:w="0" w:type="dxa"/>
          <w:wAfter w:w="0" w:type="dxa"/>
        </w:trPr>
        <w:tc>
          <w:tcPr>
            <w:tcW w:w="1015" w:type="pct"/>
            <w:noWrap w:val="0"/>
            <w:vAlign w:val="bottom"/>
          </w:tcPr>
          <w:p w14:paraId="5BF388E9">
            <w:pPr>
              <w:tabs>
                <w:tab w:val="left" w:pos="180"/>
              </w:tabs>
              <w:snapToGrid w:val="0"/>
              <w:spacing w:before="156" w:beforeLines="50"/>
              <w:jc w:val="right"/>
              <w:rPr>
                <w:rFonts w:ascii="宋体" w:hAnsi="宋体"/>
                <w:color w:val="000000"/>
                <w:sz w:val="24"/>
              </w:rPr>
            </w:pPr>
            <w:r>
              <w:rPr>
                <w:rFonts w:hint="eastAsia" w:ascii="宋体" w:hAnsi="宋体"/>
                <w:color w:val="000000"/>
                <w:sz w:val="24"/>
              </w:rPr>
              <w:t>单 位 地 址：</w:t>
            </w:r>
          </w:p>
        </w:tc>
        <w:tc>
          <w:tcPr>
            <w:tcW w:w="3985" w:type="pct"/>
            <w:gridSpan w:val="3"/>
            <w:tcBorders>
              <w:top w:val="single" w:color="auto" w:sz="4" w:space="0"/>
              <w:bottom w:val="single" w:color="auto" w:sz="4" w:space="0"/>
            </w:tcBorders>
            <w:noWrap w:val="0"/>
            <w:vAlign w:val="bottom"/>
          </w:tcPr>
          <w:p w14:paraId="745CC4AD">
            <w:pPr>
              <w:tabs>
                <w:tab w:val="left" w:pos="180"/>
              </w:tabs>
              <w:snapToGrid w:val="0"/>
              <w:spacing w:before="156" w:beforeLines="50"/>
              <w:jc w:val="left"/>
              <w:rPr>
                <w:rFonts w:ascii="宋体" w:hAnsi="宋体"/>
                <w:color w:val="000000"/>
                <w:sz w:val="24"/>
              </w:rPr>
            </w:pPr>
          </w:p>
        </w:tc>
      </w:tr>
      <w:tr w14:paraId="0BB592C3">
        <w:tblPrEx>
          <w:tblCellMar>
            <w:top w:w="0" w:type="dxa"/>
            <w:left w:w="108" w:type="dxa"/>
            <w:bottom w:w="0" w:type="dxa"/>
            <w:right w:w="108" w:type="dxa"/>
          </w:tblCellMar>
        </w:tblPrEx>
        <w:trPr>
          <w:wBefore w:w="0" w:type="dxa"/>
          <w:wAfter w:w="0" w:type="dxa"/>
        </w:trPr>
        <w:tc>
          <w:tcPr>
            <w:tcW w:w="1015" w:type="pct"/>
            <w:noWrap w:val="0"/>
            <w:vAlign w:val="bottom"/>
          </w:tcPr>
          <w:p w14:paraId="236E8D68">
            <w:pPr>
              <w:tabs>
                <w:tab w:val="left" w:pos="180"/>
              </w:tabs>
              <w:snapToGrid w:val="0"/>
              <w:spacing w:before="156" w:beforeLines="50"/>
              <w:jc w:val="right"/>
              <w:rPr>
                <w:rFonts w:ascii="宋体" w:hAnsi="宋体"/>
                <w:color w:val="000000"/>
                <w:sz w:val="24"/>
              </w:rPr>
            </w:pPr>
            <w:r>
              <w:rPr>
                <w:rFonts w:hint="eastAsia" w:ascii="宋体" w:hAnsi="宋体"/>
                <w:color w:val="000000"/>
                <w:sz w:val="24"/>
              </w:rPr>
              <w:t>联 系 电 话：</w:t>
            </w:r>
          </w:p>
        </w:tc>
        <w:tc>
          <w:tcPr>
            <w:tcW w:w="3985" w:type="pct"/>
            <w:gridSpan w:val="3"/>
            <w:tcBorders>
              <w:top w:val="single" w:color="auto" w:sz="4" w:space="0"/>
              <w:bottom w:val="single" w:color="auto" w:sz="4" w:space="0"/>
            </w:tcBorders>
            <w:noWrap w:val="0"/>
            <w:vAlign w:val="bottom"/>
          </w:tcPr>
          <w:p w14:paraId="021CB113">
            <w:pPr>
              <w:tabs>
                <w:tab w:val="left" w:pos="180"/>
              </w:tabs>
              <w:snapToGrid w:val="0"/>
              <w:spacing w:before="156" w:beforeLines="50"/>
              <w:jc w:val="left"/>
              <w:rPr>
                <w:rFonts w:ascii="宋体" w:hAnsi="宋体"/>
                <w:color w:val="000000"/>
                <w:sz w:val="24"/>
              </w:rPr>
            </w:pPr>
          </w:p>
        </w:tc>
      </w:tr>
      <w:tr w14:paraId="506A263F">
        <w:tblPrEx>
          <w:tblCellMar>
            <w:top w:w="0" w:type="dxa"/>
            <w:left w:w="108" w:type="dxa"/>
            <w:bottom w:w="0" w:type="dxa"/>
            <w:right w:w="108" w:type="dxa"/>
          </w:tblCellMar>
        </w:tblPrEx>
        <w:trPr>
          <w:wBefore w:w="0" w:type="dxa"/>
          <w:wAfter w:w="0" w:type="dxa"/>
        </w:trPr>
        <w:tc>
          <w:tcPr>
            <w:tcW w:w="1015" w:type="pct"/>
            <w:noWrap w:val="0"/>
            <w:vAlign w:val="bottom"/>
          </w:tcPr>
          <w:p w14:paraId="3EE624B8">
            <w:pPr>
              <w:tabs>
                <w:tab w:val="left" w:pos="180"/>
              </w:tabs>
              <w:snapToGrid w:val="0"/>
              <w:spacing w:before="156" w:beforeLines="50"/>
              <w:jc w:val="right"/>
              <w:rPr>
                <w:rFonts w:ascii="宋体" w:hAnsi="宋体"/>
                <w:color w:val="000000"/>
                <w:sz w:val="24"/>
              </w:rPr>
            </w:pPr>
            <w:r>
              <w:rPr>
                <w:rFonts w:hint="eastAsia" w:ascii="宋体" w:hAnsi="宋体"/>
                <w:color w:val="000000"/>
                <w:sz w:val="24"/>
              </w:rPr>
              <w:t>传 真 号 码：</w:t>
            </w:r>
          </w:p>
        </w:tc>
        <w:tc>
          <w:tcPr>
            <w:tcW w:w="1877" w:type="pct"/>
            <w:tcBorders>
              <w:top w:val="single" w:color="auto" w:sz="4" w:space="0"/>
              <w:bottom w:val="single" w:color="auto" w:sz="4" w:space="0"/>
            </w:tcBorders>
            <w:noWrap w:val="0"/>
            <w:vAlign w:val="bottom"/>
          </w:tcPr>
          <w:p w14:paraId="217DF93F">
            <w:pPr>
              <w:tabs>
                <w:tab w:val="left" w:pos="180"/>
              </w:tabs>
              <w:snapToGrid w:val="0"/>
              <w:spacing w:before="156" w:beforeLines="50"/>
              <w:jc w:val="left"/>
              <w:rPr>
                <w:rFonts w:ascii="宋体" w:hAnsi="宋体"/>
                <w:color w:val="000000"/>
                <w:sz w:val="24"/>
              </w:rPr>
            </w:pPr>
          </w:p>
        </w:tc>
        <w:tc>
          <w:tcPr>
            <w:tcW w:w="648" w:type="pct"/>
            <w:tcBorders>
              <w:top w:val="single" w:color="auto" w:sz="4" w:space="0"/>
            </w:tcBorders>
            <w:noWrap w:val="0"/>
            <w:vAlign w:val="bottom"/>
          </w:tcPr>
          <w:p w14:paraId="0B2849FE">
            <w:pPr>
              <w:tabs>
                <w:tab w:val="left" w:pos="180"/>
              </w:tabs>
              <w:snapToGrid w:val="0"/>
              <w:spacing w:before="156" w:beforeLines="50"/>
              <w:rPr>
                <w:rFonts w:ascii="宋体" w:hAnsi="宋体"/>
                <w:color w:val="000000"/>
                <w:sz w:val="24"/>
              </w:rPr>
            </w:pPr>
            <w:r>
              <w:rPr>
                <w:rFonts w:hint="eastAsia" w:ascii="宋体" w:hAnsi="宋体"/>
                <w:color w:val="000000"/>
                <w:sz w:val="24"/>
              </w:rPr>
              <w:t>邮 编：</w:t>
            </w:r>
          </w:p>
        </w:tc>
        <w:tc>
          <w:tcPr>
            <w:tcW w:w="1460" w:type="pct"/>
            <w:tcBorders>
              <w:top w:val="single" w:color="auto" w:sz="4" w:space="0"/>
              <w:bottom w:val="single" w:color="auto" w:sz="4" w:space="0"/>
            </w:tcBorders>
            <w:noWrap w:val="0"/>
            <w:vAlign w:val="bottom"/>
          </w:tcPr>
          <w:p w14:paraId="2592A9A6">
            <w:pPr>
              <w:tabs>
                <w:tab w:val="left" w:pos="180"/>
              </w:tabs>
              <w:snapToGrid w:val="0"/>
              <w:spacing w:before="156" w:beforeLines="50"/>
              <w:jc w:val="left"/>
              <w:rPr>
                <w:rFonts w:ascii="宋体" w:hAnsi="宋体"/>
                <w:color w:val="000000"/>
                <w:sz w:val="24"/>
              </w:rPr>
            </w:pPr>
          </w:p>
        </w:tc>
      </w:tr>
      <w:tr w14:paraId="68F1E577">
        <w:tblPrEx>
          <w:tblCellMar>
            <w:top w:w="0" w:type="dxa"/>
            <w:left w:w="108" w:type="dxa"/>
            <w:bottom w:w="0" w:type="dxa"/>
            <w:right w:w="108" w:type="dxa"/>
          </w:tblCellMar>
        </w:tblPrEx>
        <w:trPr>
          <w:wBefore w:w="0" w:type="dxa"/>
          <w:wAfter w:w="0" w:type="dxa"/>
        </w:trPr>
        <w:tc>
          <w:tcPr>
            <w:tcW w:w="1015" w:type="pct"/>
            <w:noWrap w:val="0"/>
            <w:vAlign w:val="bottom"/>
          </w:tcPr>
          <w:p w14:paraId="0C7F26FD">
            <w:pPr>
              <w:tabs>
                <w:tab w:val="left" w:pos="180"/>
              </w:tabs>
              <w:snapToGrid w:val="0"/>
              <w:spacing w:before="156" w:beforeLines="50"/>
              <w:jc w:val="right"/>
              <w:rPr>
                <w:rFonts w:ascii="宋体" w:hAnsi="宋体"/>
                <w:color w:val="000000"/>
                <w:sz w:val="24"/>
              </w:rPr>
            </w:pPr>
            <w:r>
              <w:rPr>
                <w:rFonts w:hint="eastAsia" w:ascii="宋体" w:hAnsi="宋体"/>
                <w:color w:val="000000"/>
                <w:sz w:val="24"/>
              </w:rPr>
              <w:t>法 人 代 表：</w:t>
            </w:r>
          </w:p>
        </w:tc>
        <w:tc>
          <w:tcPr>
            <w:tcW w:w="1877" w:type="pct"/>
            <w:tcBorders>
              <w:top w:val="single" w:color="auto" w:sz="4" w:space="0"/>
              <w:bottom w:val="single" w:color="auto" w:sz="4" w:space="0"/>
            </w:tcBorders>
            <w:noWrap w:val="0"/>
            <w:vAlign w:val="bottom"/>
          </w:tcPr>
          <w:p w14:paraId="46E025A1">
            <w:pPr>
              <w:tabs>
                <w:tab w:val="left" w:pos="180"/>
              </w:tabs>
              <w:snapToGrid w:val="0"/>
              <w:spacing w:before="156" w:beforeLines="50"/>
              <w:jc w:val="left"/>
              <w:rPr>
                <w:rFonts w:ascii="宋体" w:hAnsi="宋体"/>
                <w:color w:val="000000"/>
                <w:sz w:val="24"/>
              </w:rPr>
            </w:pPr>
          </w:p>
        </w:tc>
        <w:tc>
          <w:tcPr>
            <w:tcW w:w="648" w:type="pct"/>
            <w:noWrap w:val="0"/>
            <w:vAlign w:val="bottom"/>
          </w:tcPr>
          <w:p w14:paraId="5FCA3007">
            <w:pPr>
              <w:tabs>
                <w:tab w:val="left" w:pos="180"/>
              </w:tabs>
              <w:snapToGrid w:val="0"/>
              <w:spacing w:before="156" w:beforeLines="50"/>
              <w:rPr>
                <w:rFonts w:ascii="宋体" w:hAnsi="宋体"/>
                <w:color w:val="000000"/>
                <w:sz w:val="24"/>
              </w:rPr>
            </w:pPr>
            <w:r>
              <w:rPr>
                <w:rFonts w:hint="eastAsia" w:ascii="宋体" w:hAnsi="宋体"/>
                <w:color w:val="000000"/>
                <w:sz w:val="24"/>
              </w:rPr>
              <w:t>经办人：</w:t>
            </w:r>
          </w:p>
        </w:tc>
        <w:tc>
          <w:tcPr>
            <w:tcW w:w="1460" w:type="pct"/>
            <w:tcBorders>
              <w:bottom w:val="single" w:color="auto" w:sz="4" w:space="0"/>
            </w:tcBorders>
            <w:noWrap w:val="0"/>
            <w:vAlign w:val="bottom"/>
          </w:tcPr>
          <w:p w14:paraId="089D6338">
            <w:pPr>
              <w:tabs>
                <w:tab w:val="left" w:pos="180"/>
              </w:tabs>
              <w:snapToGrid w:val="0"/>
              <w:spacing w:before="156" w:beforeLines="50"/>
              <w:jc w:val="left"/>
              <w:rPr>
                <w:rFonts w:ascii="宋体" w:hAnsi="宋体"/>
                <w:color w:val="000000"/>
                <w:sz w:val="24"/>
              </w:rPr>
            </w:pPr>
          </w:p>
        </w:tc>
      </w:tr>
    </w:tbl>
    <w:p w14:paraId="552362F8">
      <w:pPr>
        <w:snapToGrid w:val="0"/>
        <w:spacing w:line="360" w:lineRule="auto"/>
        <w:rPr>
          <w:rFonts w:ascii="宋体" w:hAnsi="宋体"/>
          <w:color w:val="000000"/>
          <w:sz w:val="24"/>
        </w:rPr>
      </w:pPr>
    </w:p>
    <w:tbl>
      <w:tblPr>
        <w:tblStyle w:val="19"/>
        <w:tblW w:w="5000" w:type="pct"/>
        <w:tblInd w:w="0" w:type="dxa"/>
        <w:tblLayout w:type="fixed"/>
        <w:tblCellMar>
          <w:top w:w="0" w:type="dxa"/>
          <w:left w:w="108" w:type="dxa"/>
          <w:bottom w:w="0" w:type="dxa"/>
          <w:right w:w="108" w:type="dxa"/>
        </w:tblCellMar>
      </w:tblPr>
      <w:tblGrid>
        <w:gridCol w:w="1808"/>
        <w:gridCol w:w="3195"/>
        <w:gridCol w:w="1171"/>
        <w:gridCol w:w="2735"/>
      </w:tblGrid>
      <w:tr w14:paraId="16CC8714">
        <w:tblPrEx>
          <w:tblCellMar>
            <w:top w:w="0" w:type="dxa"/>
            <w:left w:w="108" w:type="dxa"/>
            <w:bottom w:w="0" w:type="dxa"/>
            <w:right w:w="108" w:type="dxa"/>
          </w:tblCellMar>
        </w:tblPrEx>
        <w:trPr>
          <w:wBefore w:w="0" w:type="dxa"/>
          <w:wAfter w:w="0" w:type="dxa"/>
        </w:trPr>
        <w:tc>
          <w:tcPr>
            <w:tcW w:w="1015" w:type="pct"/>
            <w:noWrap w:val="0"/>
            <w:vAlign w:val="bottom"/>
          </w:tcPr>
          <w:p w14:paraId="67F97FAC">
            <w:pPr>
              <w:tabs>
                <w:tab w:val="left" w:pos="180"/>
              </w:tabs>
              <w:snapToGrid w:val="0"/>
              <w:spacing w:before="156" w:beforeLines="50"/>
              <w:jc w:val="right"/>
              <w:rPr>
                <w:rFonts w:ascii="宋体" w:hAnsi="宋体"/>
                <w:color w:val="000000"/>
                <w:sz w:val="24"/>
              </w:rPr>
            </w:pPr>
            <w:r>
              <w:rPr>
                <w:rFonts w:hint="eastAsia" w:ascii="宋体" w:hAnsi="宋体"/>
                <w:color w:val="000000"/>
                <w:sz w:val="24"/>
              </w:rPr>
              <w:t>提供方(乙方</w:t>
            </w:r>
            <w:r>
              <w:rPr>
                <w:rFonts w:ascii="宋体" w:hAnsi="宋体"/>
                <w:color w:val="000000"/>
                <w:sz w:val="24"/>
              </w:rPr>
              <w:t>)</w:t>
            </w:r>
            <w:r>
              <w:rPr>
                <w:rFonts w:hint="eastAsia" w:ascii="宋体" w:hAnsi="宋体"/>
                <w:color w:val="000000"/>
                <w:sz w:val="24"/>
              </w:rPr>
              <w:t>：</w:t>
            </w:r>
          </w:p>
        </w:tc>
        <w:tc>
          <w:tcPr>
            <w:tcW w:w="3985" w:type="pct"/>
            <w:gridSpan w:val="3"/>
            <w:tcBorders>
              <w:bottom w:val="single" w:color="auto" w:sz="4" w:space="0"/>
            </w:tcBorders>
            <w:noWrap w:val="0"/>
            <w:vAlign w:val="bottom"/>
          </w:tcPr>
          <w:p w14:paraId="60A6512B">
            <w:pPr>
              <w:tabs>
                <w:tab w:val="left" w:pos="180"/>
              </w:tabs>
              <w:snapToGrid w:val="0"/>
              <w:spacing w:before="156" w:beforeLines="50"/>
              <w:jc w:val="left"/>
              <w:rPr>
                <w:rFonts w:hint="eastAsia" w:ascii="宋体" w:hAnsi="宋体" w:eastAsia="宋体"/>
                <w:color w:val="000000"/>
                <w:sz w:val="24"/>
                <w:lang w:eastAsia="zh-CN"/>
              </w:rPr>
            </w:pPr>
            <w:r>
              <w:rPr>
                <w:rFonts w:hint="eastAsia" w:ascii="宋体" w:hAnsi="宋体"/>
                <w:color w:val="000000"/>
                <w:sz w:val="24"/>
                <w:lang w:eastAsia="zh-CN"/>
              </w:rPr>
              <w:t xml:space="preserve">     </w:t>
            </w:r>
          </w:p>
        </w:tc>
      </w:tr>
      <w:tr w14:paraId="6F4C5E8D">
        <w:tblPrEx>
          <w:tblCellMar>
            <w:top w:w="0" w:type="dxa"/>
            <w:left w:w="108" w:type="dxa"/>
            <w:bottom w:w="0" w:type="dxa"/>
            <w:right w:w="108" w:type="dxa"/>
          </w:tblCellMar>
        </w:tblPrEx>
        <w:trPr>
          <w:wBefore w:w="0" w:type="dxa"/>
          <w:wAfter w:w="0" w:type="dxa"/>
        </w:trPr>
        <w:tc>
          <w:tcPr>
            <w:tcW w:w="1015" w:type="pct"/>
            <w:noWrap w:val="0"/>
            <w:vAlign w:val="bottom"/>
          </w:tcPr>
          <w:p w14:paraId="6AABACE9">
            <w:pPr>
              <w:tabs>
                <w:tab w:val="left" w:pos="180"/>
              </w:tabs>
              <w:snapToGrid w:val="0"/>
              <w:spacing w:before="156" w:beforeLines="50"/>
              <w:jc w:val="right"/>
              <w:rPr>
                <w:rFonts w:ascii="宋体" w:hAnsi="宋体"/>
                <w:color w:val="000000"/>
                <w:sz w:val="24"/>
              </w:rPr>
            </w:pPr>
            <w:r>
              <w:rPr>
                <w:rFonts w:hint="eastAsia" w:ascii="宋体" w:hAnsi="宋体"/>
                <w:color w:val="000000"/>
                <w:sz w:val="24"/>
              </w:rPr>
              <w:t>注 册 地 址：</w:t>
            </w:r>
          </w:p>
        </w:tc>
        <w:tc>
          <w:tcPr>
            <w:tcW w:w="3985" w:type="pct"/>
            <w:gridSpan w:val="3"/>
            <w:tcBorders>
              <w:top w:val="single" w:color="auto" w:sz="4" w:space="0"/>
              <w:bottom w:val="single" w:color="auto" w:sz="4" w:space="0"/>
            </w:tcBorders>
            <w:noWrap w:val="0"/>
            <w:vAlign w:val="bottom"/>
          </w:tcPr>
          <w:p w14:paraId="621E43E8">
            <w:pPr>
              <w:tabs>
                <w:tab w:val="left" w:pos="180"/>
              </w:tabs>
              <w:snapToGrid w:val="0"/>
              <w:spacing w:before="156" w:beforeLines="50"/>
              <w:jc w:val="left"/>
              <w:rPr>
                <w:rFonts w:ascii="宋体" w:hAnsi="宋体"/>
                <w:color w:val="000000"/>
                <w:sz w:val="24"/>
              </w:rPr>
            </w:pPr>
          </w:p>
        </w:tc>
      </w:tr>
      <w:tr w14:paraId="17497942">
        <w:tblPrEx>
          <w:tblCellMar>
            <w:top w:w="0" w:type="dxa"/>
            <w:left w:w="108" w:type="dxa"/>
            <w:bottom w:w="0" w:type="dxa"/>
            <w:right w:w="108" w:type="dxa"/>
          </w:tblCellMar>
        </w:tblPrEx>
        <w:trPr>
          <w:wBefore w:w="0" w:type="dxa"/>
          <w:wAfter w:w="0" w:type="dxa"/>
        </w:trPr>
        <w:tc>
          <w:tcPr>
            <w:tcW w:w="1015" w:type="pct"/>
            <w:noWrap w:val="0"/>
            <w:vAlign w:val="bottom"/>
          </w:tcPr>
          <w:p w14:paraId="0780FF45">
            <w:pPr>
              <w:tabs>
                <w:tab w:val="left" w:pos="180"/>
              </w:tabs>
              <w:snapToGrid w:val="0"/>
              <w:spacing w:before="156" w:beforeLines="50"/>
              <w:jc w:val="right"/>
              <w:rPr>
                <w:rFonts w:hint="eastAsia" w:ascii="宋体" w:hAnsi="宋体"/>
                <w:color w:val="000000"/>
                <w:sz w:val="24"/>
              </w:rPr>
            </w:pPr>
            <w:r>
              <w:rPr>
                <w:rFonts w:hint="eastAsia" w:ascii="宋体" w:hAnsi="宋体"/>
                <w:color w:val="000000"/>
                <w:sz w:val="24"/>
              </w:rPr>
              <w:t>通 信 地 址：</w:t>
            </w:r>
          </w:p>
        </w:tc>
        <w:tc>
          <w:tcPr>
            <w:tcW w:w="3985" w:type="pct"/>
            <w:gridSpan w:val="3"/>
            <w:tcBorders>
              <w:top w:val="single" w:color="auto" w:sz="4" w:space="0"/>
              <w:bottom w:val="single" w:color="auto" w:sz="4" w:space="0"/>
            </w:tcBorders>
            <w:noWrap w:val="0"/>
            <w:vAlign w:val="bottom"/>
          </w:tcPr>
          <w:p w14:paraId="4CA5502C">
            <w:pPr>
              <w:tabs>
                <w:tab w:val="left" w:pos="180"/>
              </w:tabs>
              <w:snapToGrid w:val="0"/>
              <w:spacing w:before="156" w:beforeLines="50"/>
              <w:jc w:val="left"/>
              <w:rPr>
                <w:rFonts w:hint="eastAsia" w:ascii="宋体" w:hAnsi="宋体"/>
                <w:color w:val="000000"/>
                <w:sz w:val="24"/>
              </w:rPr>
            </w:pPr>
          </w:p>
        </w:tc>
      </w:tr>
      <w:tr w14:paraId="3833242C">
        <w:tblPrEx>
          <w:tblCellMar>
            <w:top w:w="0" w:type="dxa"/>
            <w:left w:w="108" w:type="dxa"/>
            <w:bottom w:w="0" w:type="dxa"/>
            <w:right w:w="108" w:type="dxa"/>
          </w:tblCellMar>
        </w:tblPrEx>
        <w:trPr>
          <w:wBefore w:w="0" w:type="dxa"/>
          <w:wAfter w:w="0" w:type="dxa"/>
        </w:trPr>
        <w:tc>
          <w:tcPr>
            <w:tcW w:w="1015" w:type="pct"/>
            <w:noWrap w:val="0"/>
            <w:vAlign w:val="bottom"/>
          </w:tcPr>
          <w:p w14:paraId="07E37F4D">
            <w:pPr>
              <w:tabs>
                <w:tab w:val="left" w:pos="180"/>
              </w:tabs>
              <w:snapToGrid w:val="0"/>
              <w:spacing w:before="156" w:beforeLines="50"/>
              <w:jc w:val="right"/>
              <w:rPr>
                <w:rFonts w:ascii="宋体" w:hAnsi="宋体"/>
                <w:color w:val="000000"/>
                <w:sz w:val="24"/>
              </w:rPr>
            </w:pPr>
            <w:r>
              <w:rPr>
                <w:rFonts w:hint="eastAsia" w:ascii="宋体" w:hAnsi="宋体"/>
                <w:color w:val="000000"/>
                <w:sz w:val="24"/>
              </w:rPr>
              <w:t>联 系 电 话：</w:t>
            </w:r>
          </w:p>
        </w:tc>
        <w:tc>
          <w:tcPr>
            <w:tcW w:w="3985" w:type="pct"/>
            <w:gridSpan w:val="3"/>
            <w:tcBorders>
              <w:top w:val="single" w:color="auto" w:sz="4" w:space="0"/>
              <w:bottom w:val="single" w:color="auto" w:sz="4" w:space="0"/>
            </w:tcBorders>
            <w:noWrap w:val="0"/>
            <w:vAlign w:val="bottom"/>
          </w:tcPr>
          <w:p w14:paraId="3B1B3F38">
            <w:pPr>
              <w:tabs>
                <w:tab w:val="left" w:pos="180"/>
              </w:tabs>
              <w:snapToGrid w:val="0"/>
              <w:spacing w:before="156" w:beforeLines="50"/>
              <w:jc w:val="left"/>
              <w:rPr>
                <w:rFonts w:ascii="宋体" w:hAnsi="宋体"/>
                <w:color w:val="000000"/>
                <w:sz w:val="24"/>
              </w:rPr>
            </w:pPr>
          </w:p>
        </w:tc>
      </w:tr>
      <w:tr w14:paraId="03038023">
        <w:tblPrEx>
          <w:tblCellMar>
            <w:top w:w="0" w:type="dxa"/>
            <w:left w:w="108" w:type="dxa"/>
            <w:bottom w:w="0" w:type="dxa"/>
            <w:right w:w="108" w:type="dxa"/>
          </w:tblCellMar>
        </w:tblPrEx>
        <w:trPr>
          <w:wBefore w:w="0" w:type="dxa"/>
          <w:wAfter w:w="0" w:type="dxa"/>
        </w:trPr>
        <w:tc>
          <w:tcPr>
            <w:tcW w:w="1015" w:type="pct"/>
            <w:noWrap w:val="0"/>
            <w:vAlign w:val="bottom"/>
          </w:tcPr>
          <w:p w14:paraId="47B4B746">
            <w:pPr>
              <w:tabs>
                <w:tab w:val="left" w:pos="180"/>
              </w:tabs>
              <w:snapToGrid w:val="0"/>
              <w:spacing w:before="156" w:beforeLines="50"/>
              <w:jc w:val="right"/>
              <w:rPr>
                <w:rFonts w:ascii="宋体" w:hAnsi="宋体"/>
                <w:color w:val="000000"/>
                <w:sz w:val="24"/>
              </w:rPr>
            </w:pPr>
            <w:r>
              <w:rPr>
                <w:rFonts w:hint="eastAsia" w:ascii="宋体" w:hAnsi="宋体"/>
                <w:color w:val="000000"/>
                <w:sz w:val="24"/>
              </w:rPr>
              <w:t>传 真 号 码：</w:t>
            </w:r>
          </w:p>
        </w:tc>
        <w:tc>
          <w:tcPr>
            <w:tcW w:w="1793" w:type="pct"/>
            <w:tcBorders>
              <w:top w:val="single" w:color="auto" w:sz="4" w:space="0"/>
              <w:bottom w:val="single" w:color="auto" w:sz="4" w:space="0"/>
            </w:tcBorders>
            <w:noWrap w:val="0"/>
            <w:vAlign w:val="bottom"/>
          </w:tcPr>
          <w:p w14:paraId="597947AB">
            <w:pPr>
              <w:tabs>
                <w:tab w:val="left" w:pos="180"/>
              </w:tabs>
              <w:snapToGrid w:val="0"/>
              <w:spacing w:before="156" w:beforeLines="50"/>
              <w:jc w:val="left"/>
              <w:rPr>
                <w:rFonts w:ascii="宋体" w:hAnsi="宋体"/>
                <w:color w:val="000000"/>
                <w:sz w:val="24"/>
              </w:rPr>
            </w:pPr>
          </w:p>
        </w:tc>
        <w:tc>
          <w:tcPr>
            <w:tcW w:w="657" w:type="pct"/>
            <w:tcBorders>
              <w:top w:val="single" w:color="auto" w:sz="4" w:space="0"/>
            </w:tcBorders>
            <w:noWrap w:val="0"/>
            <w:vAlign w:val="bottom"/>
          </w:tcPr>
          <w:p w14:paraId="39422294">
            <w:pPr>
              <w:tabs>
                <w:tab w:val="left" w:pos="180"/>
              </w:tabs>
              <w:snapToGrid w:val="0"/>
              <w:spacing w:before="156" w:beforeLines="50"/>
              <w:rPr>
                <w:rFonts w:ascii="宋体" w:hAnsi="宋体"/>
                <w:color w:val="000000"/>
                <w:sz w:val="24"/>
              </w:rPr>
            </w:pPr>
            <w:r>
              <w:rPr>
                <w:rFonts w:hint="eastAsia" w:ascii="宋体" w:hAnsi="宋体"/>
                <w:color w:val="000000"/>
                <w:sz w:val="24"/>
              </w:rPr>
              <w:t>邮 编：</w:t>
            </w:r>
          </w:p>
        </w:tc>
        <w:tc>
          <w:tcPr>
            <w:tcW w:w="1535" w:type="pct"/>
            <w:tcBorders>
              <w:top w:val="single" w:color="auto" w:sz="4" w:space="0"/>
              <w:bottom w:val="single" w:color="auto" w:sz="4" w:space="0"/>
            </w:tcBorders>
            <w:noWrap w:val="0"/>
            <w:vAlign w:val="bottom"/>
          </w:tcPr>
          <w:p w14:paraId="59BD0CA9">
            <w:pPr>
              <w:tabs>
                <w:tab w:val="left" w:pos="180"/>
              </w:tabs>
              <w:snapToGrid w:val="0"/>
              <w:spacing w:before="156" w:beforeLines="50"/>
              <w:jc w:val="left"/>
              <w:rPr>
                <w:rFonts w:ascii="宋体" w:hAnsi="宋体"/>
                <w:color w:val="000000"/>
                <w:sz w:val="24"/>
              </w:rPr>
            </w:pPr>
          </w:p>
        </w:tc>
      </w:tr>
      <w:tr w14:paraId="60FB8DAC">
        <w:tblPrEx>
          <w:tblCellMar>
            <w:top w:w="0" w:type="dxa"/>
            <w:left w:w="108" w:type="dxa"/>
            <w:bottom w:w="0" w:type="dxa"/>
            <w:right w:w="108" w:type="dxa"/>
          </w:tblCellMar>
        </w:tblPrEx>
        <w:trPr>
          <w:wBefore w:w="0" w:type="dxa"/>
          <w:wAfter w:w="0" w:type="dxa"/>
        </w:trPr>
        <w:tc>
          <w:tcPr>
            <w:tcW w:w="1015" w:type="pct"/>
            <w:noWrap w:val="0"/>
            <w:vAlign w:val="bottom"/>
          </w:tcPr>
          <w:p w14:paraId="524727B7">
            <w:pPr>
              <w:tabs>
                <w:tab w:val="left" w:pos="180"/>
              </w:tabs>
              <w:snapToGrid w:val="0"/>
              <w:spacing w:before="156" w:beforeLines="50"/>
              <w:jc w:val="right"/>
              <w:rPr>
                <w:rFonts w:ascii="宋体" w:hAnsi="宋体"/>
                <w:color w:val="000000"/>
                <w:sz w:val="24"/>
              </w:rPr>
            </w:pPr>
            <w:r>
              <w:rPr>
                <w:rFonts w:hint="eastAsia" w:ascii="宋体" w:hAnsi="宋体"/>
                <w:color w:val="000000"/>
                <w:sz w:val="24"/>
              </w:rPr>
              <w:t>法 人 代 表：</w:t>
            </w:r>
          </w:p>
        </w:tc>
        <w:tc>
          <w:tcPr>
            <w:tcW w:w="1793" w:type="pct"/>
            <w:tcBorders>
              <w:top w:val="single" w:color="auto" w:sz="4" w:space="0"/>
              <w:bottom w:val="single" w:color="auto" w:sz="4" w:space="0"/>
            </w:tcBorders>
            <w:noWrap w:val="0"/>
            <w:vAlign w:val="bottom"/>
          </w:tcPr>
          <w:p w14:paraId="7885B66D">
            <w:pPr>
              <w:tabs>
                <w:tab w:val="left" w:pos="180"/>
              </w:tabs>
              <w:snapToGrid w:val="0"/>
              <w:spacing w:before="156" w:beforeLines="50"/>
              <w:jc w:val="left"/>
              <w:rPr>
                <w:rFonts w:ascii="宋体" w:hAnsi="宋体"/>
                <w:color w:val="000000"/>
                <w:sz w:val="24"/>
              </w:rPr>
            </w:pPr>
          </w:p>
        </w:tc>
        <w:tc>
          <w:tcPr>
            <w:tcW w:w="657" w:type="pct"/>
            <w:noWrap w:val="0"/>
            <w:vAlign w:val="bottom"/>
          </w:tcPr>
          <w:p w14:paraId="529777D9">
            <w:pPr>
              <w:tabs>
                <w:tab w:val="left" w:pos="180"/>
              </w:tabs>
              <w:snapToGrid w:val="0"/>
              <w:spacing w:before="156" w:beforeLines="50"/>
              <w:rPr>
                <w:rFonts w:ascii="宋体" w:hAnsi="宋体"/>
                <w:color w:val="000000"/>
                <w:sz w:val="24"/>
              </w:rPr>
            </w:pPr>
            <w:r>
              <w:rPr>
                <w:rFonts w:hint="eastAsia" w:ascii="宋体" w:hAnsi="宋体"/>
                <w:color w:val="000000"/>
                <w:sz w:val="24"/>
              </w:rPr>
              <w:t>经办人：</w:t>
            </w:r>
          </w:p>
        </w:tc>
        <w:tc>
          <w:tcPr>
            <w:tcW w:w="1535" w:type="pct"/>
            <w:tcBorders>
              <w:bottom w:val="single" w:color="auto" w:sz="4" w:space="0"/>
            </w:tcBorders>
            <w:noWrap w:val="0"/>
            <w:vAlign w:val="bottom"/>
          </w:tcPr>
          <w:p w14:paraId="7C7474E8">
            <w:pPr>
              <w:tabs>
                <w:tab w:val="left" w:pos="180"/>
              </w:tabs>
              <w:snapToGrid w:val="0"/>
              <w:spacing w:before="156" w:beforeLines="50"/>
              <w:jc w:val="left"/>
              <w:rPr>
                <w:rFonts w:ascii="宋体" w:hAnsi="宋体"/>
                <w:color w:val="000000"/>
                <w:sz w:val="24"/>
              </w:rPr>
            </w:pPr>
          </w:p>
        </w:tc>
      </w:tr>
      <w:tr w14:paraId="4B10167C">
        <w:tblPrEx>
          <w:tblCellMar>
            <w:top w:w="0" w:type="dxa"/>
            <w:left w:w="108" w:type="dxa"/>
            <w:bottom w:w="0" w:type="dxa"/>
            <w:right w:w="108" w:type="dxa"/>
          </w:tblCellMar>
        </w:tblPrEx>
        <w:trPr>
          <w:wBefore w:w="0" w:type="dxa"/>
          <w:wAfter w:w="0" w:type="dxa"/>
        </w:trPr>
        <w:tc>
          <w:tcPr>
            <w:tcW w:w="1015" w:type="pct"/>
            <w:noWrap w:val="0"/>
            <w:vAlign w:val="bottom"/>
          </w:tcPr>
          <w:p w14:paraId="40E0F13E">
            <w:pPr>
              <w:tabs>
                <w:tab w:val="left" w:pos="180"/>
              </w:tabs>
              <w:snapToGrid w:val="0"/>
              <w:spacing w:before="156" w:beforeLines="50"/>
              <w:jc w:val="right"/>
              <w:rPr>
                <w:rFonts w:ascii="宋体" w:hAnsi="宋体"/>
                <w:color w:val="000000"/>
                <w:sz w:val="24"/>
              </w:rPr>
            </w:pPr>
            <w:r>
              <w:rPr>
                <w:rFonts w:hint="eastAsia" w:ascii="宋体" w:hAnsi="宋体"/>
                <w:color w:val="000000"/>
                <w:sz w:val="24"/>
              </w:rPr>
              <w:t>开 户 银 行：</w:t>
            </w:r>
          </w:p>
        </w:tc>
        <w:tc>
          <w:tcPr>
            <w:tcW w:w="1793" w:type="pct"/>
            <w:tcBorders>
              <w:top w:val="single" w:color="auto" w:sz="4" w:space="0"/>
              <w:bottom w:val="single" w:color="auto" w:sz="4" w:space="0"/>
            </w:tcBorders>
            <w:noWrap w:val="0"/>
            <w:vAlign w:val="bottom"/>
          </w:tcPr>
          <w:p w14:paraId="1B8C991A">
            <w:pPr>
              <w:tabs>
                <w:tab w:val="left" w:pos="180"/>
              </w:tabs>
              <w:snapToGrid w:val="0"/>
              <w:spacing w:before="156" w:beforeLines="50"/>
              <w:jc w:val="left"/>
              <w:rPr>
                <w:rFonts w:ascii="宋体" w:hAnsi="宋体"/>
                <w:color w:val="000000"/>
                <w:sz w:val="24"/>
              </w:rPr>
            </w:pPr>
          </w:p>
        </w:tc>
        <w:tc>
          <w:tcPr>
            <w:tcW w:w="657" w:type="pct"/>
            <w:noWrap w:val="0"/>
            <w:vAlign w:val="bottom"/>
          </w:tcPr>
          <w:p w14:paraId="2F1556D2">
            <w:pPr>
              <w:tabs>
                <w:tab w:val="left" w:pos="180"/>
              </w:tabs>
              <w:snapToGrid w:val="0"/>
              <w:spacing w:before="156" w:beforeLines="50"/>
              <w:rPr>
                <w:rFonts w:ascii="宋体" w:hAnsi="宋体"/>
                <w:color w:val="000000"/>
                <w:sz w:val="24"/>
              </w:rPr>
            </w:pPr>
            <w:r>
              <w:rPr>
                <w:rFonts w:hint="eastAsia" w:ascii="宋体" w:hAnsi="宋体"/>
                <w:color w:val="000000"/>
                <w:sz w:val="24"/>
                <w:lang w:val="en-US" w:eastAsia="zh-CN"/>
              </w:rPr>
              <w:t>账</w:t>
            </w:r>
            <w:r>
              <w:rPr>
                <w:rFonts w:hint="eastAsia" w:ascii="宋体" w:hAnsi="宋体"/>
                <w:color w:val="000000"/>
                <w:sz w:val="24"/>
              </w:rPr>
              <w:t xml:space="preserve"> 号：</w:t>
            </w:r>
          </w:p>
        </w:tc>
        <w:tc>
          <w:tcPr>
            <w:tcW w:w="1535" w:type="pct"/>
            <w:tcBorders>
              <w:top w:val="single" w:color="auto" w:sz="4" w:space="0"/>
              <w:bottom w:val="single" w:color="auto" w:sz="4" w:space="0"/>
            </w:tcBorders>
            <w:noWrap w:val="0"/>
            <w:vAlign w:val="bottom"/>
          </w:tcPr>
          <w:p w14:paraId="15794D78">
            <w:pPr>
              <w:tabs>
                <w:tab w:val="left" w:pos="180"/>
              </w:tabs>
              <w:snapToGrid w:val="0"/>
              <w:spacing w:before="156" w:beforeLines="50"/>
              <w:jc w:val="left"/>
              <w:rPr>
                <w:rFonts w:ascii="宋体" w:hAnsi="宋体"/>
                <w:color w:val="000000"/>
                <w:sz w:val="24"/>
              </w:rPr>
            </w:pPr>
          </w:p>
        </w:tc>
      </w:tr>
    </w:tbl>
    <w:p w14:paraId="1A2CC651">
      <w:pPr>
        <w:snapToGrid w:val="0"/>
        <w:spacing w:line="360" w:lineRule="auto"/>
        <w:rPr>
          <w:rFonts w:hint="eastAsia" w:ascii="宋体" w:hAnsi="宋体"/>
          <w:color w:val="000000"/>
          <w:sz w:val="24"/>
        </w:rPr>
      </w:pPr>
    </w:p>
    <w:p w14:paraId="2AA4AF55">
      <w:pPr>
        <w:snapToGrid w:val="0"/>
        <w:spacing w:line="360" w:lineRule="auto"/>
        <w:ind w:firstLine="480" w:firstLineChars="200"/>
        <w:rPr>
          <w:rFonts w:ascii="宋体" w:hAnsi="宋体"/>
          <w:color w:val="000000"/>
          <w:sz w:val="24"/>
        </w:rPr>
      </w:pPr>
      <w:r>
        <w:rPr>
          <w:rFonts w:hint="eastAsia" w:ascii="宋体" w:hAnsi="宋体"/>
          <w:color w:val="000000"/>
          <w:sz w:val="24"/>
        </w:rPr>
        <w:t>甲、乙双方经友好协商，根据《中华人民共和国</w:t>
      </w:r>
      <w:r>
        <w:rPr>
          <w:rFonts w:hint="eastAsia" w:ascii="宋体" w:hAnsi="宋体"/>
          <w:color w:val="000000"/>
          <w:sz w:val="24"/>
          <w:lang w:eastAsia="zh-CN"/>
        </w:rPr>
        <w:t>民法典</w:t>
      </w:r>
      <w:r>
        <w:rPr>
          <w:rFonts w:hint="eastAsia" w:ascii="宋体" w:hAnsi="宋体"/>
          <w:color w:val="000000"/>
          <w:sz w:val="24"/>
        </w:rPr>
        <w:t>》、《计算机软件保护条例》及国家有关法律、法规之规定，就甲方购买乙方提供的</w:t>
      </w:r>
      <w:r>
        <w:rPr>
          <w:rFonts w:hint="eastAsia"/>
          <w:color w:val="000000"/>
          <w:sz w:val="24"/>
          <w:u w:val="single"/>
        </w:rPr>
        <w:t>“XXXXX著作权名称XXXX”</w:t>
      </w:r>
      <w:r>
        <w:rPr>
          <w:rFonts w:hint="eastAsia" w:ascii="宋体" w:hAnsi="宋体"/>
          <w:color w:val="000000"/>
          <w:sz w:val="24"/>
        </w:rPr>
        <w:t>，双方达成如下协议并共同遵守：</w:t>
      </w:r>
    </w:p>
    <w:p w14:paraId="54271012">
      <w:pPr>
        <w:numPr>
          <w:ilvl w:val="0"/>
          <w:numId w:val="5"/>
        </w:numPr>
        <w:tabs>
          <w:tab w:val="left" w:pos="709"/>
          <w:tab w:val="clear" w:pos="420"/>
        </w:tabs>
        <w:snapToGrid w:val="0"/>
        <w:spacing w:line="360" w:lineRule="auto"/>
        <w:ind w:left="0" w:firstLine="0"/>
        <w:rPr>
          <w:rFonts w:hint="eastAsia" w:hAnsi="宋体"/>
          <w:color w:val="000000"/>
          <w:sz w:val="24"/>
        </w:rPr>
      </w:pPr>
      <w:r>
        <w:rPr>
          <w:rFonts w:hint="eastAsia" w:hAnsi="宋体"/>
          <w:color w:val="000000"/>
          <w:sz w:val="24"/>
        </w:rPr>
        <w:t xml:space="preserve">甲方委托乙方全权负责“XXXXX著作权名称XXXX” </w:t>
      </w:r>
      <w:r>
        <w:rPr>
          <w:rFonts w:hint="eastAsia" w:hAnsi="宋体"/>
          <w:color w:val="000000"/>
          <w:sz w:val="24"/>
          <w:highlight w:val="none"/>
        </w:rPr>
        <w:t>的安装、调试、培</w:t>
      </w:r>
      <w:r>
        <w:rPr>
          <w:rFonts w:hint="eastAsia" w:hAnsi="宋体"/>
          <w:color w:val="000000"/>
          <w:sz w:val="24"/>
        </w:rPr>
        <w:t>训、维护等工作。</w:t>
      </w:r>
    </w:p>
    <w:p w14:paraId="56539899">
      <w:pPr>
        <w:numPr>
          <w:ilvl w:val="0"/>
          <w:numId w:val="5"/>
        </w:numPr>
        <w:tabs>
          <w:tab w:val="left" w:pos="709"/>
          <w:tab w:val="clear" w:pos="420"/>
        </w:tabs>
        <w:snapToGrid w:val="0"/>
        <w:spacing w:line="360" w:lineRule="auto"/>
        <w:ind w:left="0" w:firstLine="0"/>
        <w:rPr>
          <w:rFonts w:hint="eastAsia" w:hAnsi="宋体"/>
          <w:color w:val="000000"/>
          <w:sz w:val="24"/>
        </w:rPr>
      </w:pPr>
      <w:r>
        <w:rPr>
          <w:rFonts w:hint="eastAsia" w:hAnsi="宋体"/>
          <w:color w:val="000000"/>
          <w:sz w:val="24"/>
          <w:u w:val="single"/>
        </w:rPr>
        <w:t>“XXXXX著作权名称XXXX”</w:t>
      </w:r>
      <w:r>
        <w:rPr>
          <w:rFonts w:hint="eastAsia" w:hAnsi="宋体"/>
          <w:color w:val="000000"/>
          <w:sz w:val="24"/>
        </w:rPr>
        <w:t>，包括</w:t>
      </w:r>
      <w:r>
        <w:rPr>
          <w:rFonts w:hint="eastAsia" w:hAnsi="宋体"/>
          <w:color w:val="000000"/>
          <w:sz w:val="24"/>
          <w:u w:val="single"/>
        </w:rPr>
        <w:t xml:space="preserve">  功能模块A、功能模块B、功能模块C、功能模块D</w:t>
      </w:r>
      <w:r>
        <w:rPr>
          <w:rFonts w:hAnsi="宋体"/>
          <w:color w:val="000000"/>
          <w:sz w:val="24"/>
          <w:u w:val="single"/>
        </w:rPr>
        <w:t>…</w:t>
      </w:r>
      <w:r>
        <w:rPr>
          <w:rFonts w:hint="eastAsia" w:hAnsi="宋体"/>
          <w:color w:val="000000"/>
          <w:sz w:val="24"/>
        </w:rPr>
        <w:t>。</w:t>
      </w:r>
    </w:p>
    <w:p w14:paraId="021967C6">
      <w:pPr>
        <w:numPr>
          <w:ilvl w:val="0"/>
          <w:numId w:val="5"/>
        </w:numPr>
        <w:tabs>
          <w:tab w:val="left" w:pos="709"/>
          <w:tab w:val="clear" w:pos="420"/>
        </w:tabs>
        <w:snapToGrid w:val="0"/>
        <w:spacing w:line="360" w:lineRule="auto"/>
        <w:ind w:left="0" w:firstLine="0"/>
        <w:rPr>
          <w:rFonts w:hint="eastAsia" w:hAnsi="宋体"/>
          <w:color w:val="000000"/>
          <w:sz w:val="24"/>
        </w:rPr>
      </w:pPr>
      <w:r>
        <w:rPr>
          <w:rFonts w:hint="eastAsia" w:hAnsi="宋体"/>
          <w:color w:val="000000"/>
          <w:sz w:val="24"/>
        </w:rPr>
        <w:t>双方权责</w:t>
      </w:r>
    </w:p>
    <w:p w14:paraId="7768A7CC">
      <w:pPr>
        <w:numPr>
          <w:ilvl w:val="0"/>
          <w:numId w:val="6"/>
        </w:numPr>
        <w:snapToGrid w:val="0"/>
        <w:spacing w:line="360" w:lineRule="auto"/>
        <w:ind w:left="0" w:firstLine="0"/>
        <w:rPr>
          <w:rFonts w:ascii="宋体" w:hAnsi="宋体"/>
          <w:color w:val="000000"/>
          <w:sz w:val="24"/>
        </w:rPr>
      </w:pPr>
      <w:r>
        <w:rPr>
          <w:rFonts w:hint="eastAsia" w:ascii="宋体" w:hAnsi="宋体"/>
          <w:color w:val="000000"/>
          <w:sz w:val="24"/>
        </w:rPr>
        <w:t>甲方的权利及义务：</w:t>
      </w:r>
    </w:p>
    <w:p w14:paraId="6DE66C02">
      <w:pPr>
        <w:numPr>
          <w:ilvl w:val="1"/>
          <w:numId w:val="7"/>
        </w:numPr>
        <w:tabs>
          <w:tab w:val="left" w:pos="900"/>
        </w:tabs>
        <w:snapToGrid w:val="0"/>
        <w:spacing w:line="360" w:lineRule="auto"/>
        <w:ind w:firstLine="6"/>
        <w:rPr>
          <w:rFonts w:ascii="宋体" w:hAnsi="宋体"/>
          <w:color w:val="000000"/>
          <w:sz w:val="24"/>
          <w:u w:val="single"/>
        </w:rPr>
      </w:pPr>
      <w:r>
        <w:rPr>
          <w:rFonts w:hint="eastAsia" w:ascii="宋体" w:hAnsi="宋体"/>
          <w:color w:val="000000"/>
          <w:sz w:val="24"/>
        </w:rPr>
        <w:t>甲方依据合同支付相应价款后获得</w:t>
      </w:r>
      <w:r>
        <w:rPr>
          <w:rFonts w:hint="eastAsia"/>
          <w:color w:val="000000"/>
          <w:sz w:val="24"/>
          <w:u w:val="single"/>
        </w:rPr>
        <w:t>“XXXXX著作权名称XXXX”</w:t>
      </w:r>
      <w:r>
        <w:rPr>
          <w:rFonts w:hint="eastAsia" w:ascii="宋体" w:hAnsi="宋体"/>
          <w:color w:val="000000"/>
          <w:sz w:val="24"/>
        </w:rPr>
        <w:t>的使用权，有权合法使用</w:t>
      </w:r>
      <w:r>
        <w:rPr>
          <w:rFonts w:hint="eastAsia"/>
          <w:color w:val="000000"/>
          <w:sz w:val="24"/>
          <w:u w:val="single"/>
        </w:rPr>
        <w:t>“XXXXX著作权名称XXXX”</w:t>
      </w:r>
      <w:r>
        <w:rPr>
          <w:rFonts w:hint="eastAsia" w:ascii="宋体" w:hAnsi="宋体"/>
          <w:color w:val="000000"/>
          <w:sz w:val="24"/>
        </w:rPr>
        <w:t>。</w:t>
      </w:r>
    </w:p>
    <w:p w14:paraId="5E8430EB">
      <w:pPr>
        <w:numPr>
          <w:ilvl w:val="1"/>
          <w:numId w:val="7"/>
        </w:numPr>
        <w:tabs>
          <w:tab w:val="left" w:pos="900"/>
        </w:tabs>
        <w:snapToGrid w:val="0"/>
        <w:spacing w:line="360" w:lineRule="auto"/>
        <w:ind w:firstLine="6"/>
        <w:rPr>
          <w:rFonts w:ascii="宋体" w:hAnsi="宋体"/>
          <w:color w:val="000000"/>
          <w:sz w:val="24"/>
        </w:rPr>
      </w:pPr>
      <w:r>
        <w:rPr>
          <w:rFonts w:hint="eastAsia" w:ascii="宋体" w:hAnsi="宋体"/>
          <w:color w:val="000000"/>
          <w:sz w:val="24"/>
        </w:rPr>
        <w:t>甲方有权基于乙方提供的系统功能说明，确认和验收乙方提供的系统。</w:t>
      </w:r>
    </w:p>
    <w:p w14:paraId="56B09725">
      <w:pPr>
        <w:numPr>
          <w:ilvl w:val="1"/>
          <w:numId w:val="7"/>
        </w:numPr>
        <w:tabs>
          <w:tab w:val="left" w:pos="900"/>
        </w:tabs>
        <w:snapToGrid w:val="0"/>
        <w:spacing w:line="360" w:lineRule="auto"/>
        <w:ind w:firstLine="6"/>
        <w:rPr>
          <w:rFonts w:hint="eastAsia" w:ascii="宋体" w:hAnsi="宋体"/>
          <w:color w:val="000000"/>
          <w:sz w:val="24"/>
        </w:rPr>
      </w:pPr>
      <w:r>
        <w:rPr>
          <w:rFonts w:hint="eastAsia" w:ascii="宋体" w:hAnsi="宋体"/>
          <w:color w:val="000000"/>
          <w:sz w:val="24"/>
        </w:rPr>
        <w:t>甲方根据本合同的有关约定，有权享有乙方提供的技术培训以及维护服务。</w:t>
      </w:r>
    </w:p>
    <w:p w14:paraId="4594E41B">
      <w:pPr>
        <w:numPr>
          <w:ilvl w:val="1"/>
          <w:numId w:val="7"/>
        </w:numPr>
        <w:tabs>
          <w:tab w:val="left" w:pos="900"/>
        </w:tabs>
        <w:snapToGrid w:val="0"/>
        <w:spacing w:line="360" w:lineRule="auto"/>
        <w:ind w:firstLine="6"/>
        <w:rPr>
          <w:rFonts w:hint="eastAsia" w:ascii="宋体" w:hAnsi="宋体"/>
          <w:color w:val="000000"/>
          <w:sz w:val="24"/>
        </w:rPr>
      </w:pPr>
      <w:r>
        <w:rPr>
          <w:rFonts w:hint="eastAsia" w:ascii="宋体" w:hAnsi="宋体"/>
          <w:color w:val="000000"/>
          <w:sz w:val="24"/>
        </w:rPr>
        <w:t>甲方有义务在项目安装和培训过程中给予乙方支持和便利。</w:t>
      </w:r>
    </w:p>
    <w:p w14:paraId="0E7AE860">
      <w:pPr>
        <w:numPr>
          <w:ilvl w:val="1"/>
          <w:numId w:val="7"/>
        </w:numPr>
        <w:tabs>
          <w:tab w:val="left" w:pos="900"/>
        </w:tabs>
        <w:snapToGrid w:val="0"/>
        <w:spacing w:line="360" w:lineRule="auto"/>
        <w:ind w:firstLine="6"/>
        <w:rPr>
          <w:rFonts w:hint="eastAsia" w:ascii="宋体" w:hAnsi="宋体"/>
          <w:color w:val="000000"/>
          <w:sz w:val="24"/>
          <w:highlight w:val="none"/>
        </w:rPr>
      </w:pPr>
      <w:r>
        <w:rPr>
          <w:rFonts w:hint="eastAsia" w:ascii="宋体" w:hAnsi="宋体"/>
          <w:color w:val="000000"/>
          <w:sz w:val="24"/>
        </w:rPr>
        <w:t>甲方应签收乙方书面或电子方式提交</w:t>
      </w:r>
      <w:r>
        <w:rPr>
          <w:rFonts w:hint="eastAsia" w:ascii="宋体" w:hAnsi="宋体"/>
          <w:color w:val="000000"/>
          <w:sz w:val="24"/>
          <w:highlight w:val="none"/>
        </w:rPr>
        <w:t>的</w:t>
      </w:r>
      <w:r>
        <w:rPr>
          <w:rFonts w:hint="eastAsia" w:ascii="宋体" w:hAnsi="宋体"/>
          <w:color w:val="000000"/>
          <w:sz w:val="24"/>
          <w:highlight w:val="none"/>
          <w:lang w:val="en-US" w:eastAsia="zh-CN"/>
        </w:rPr>
        <w:t>培训</w:t>
      </w:r>
      <w:r>
        <w:rPr>
          <w:rFonts w:hint="eastAsia" w:ascii="宋体" w:hAnsi="宋体"/>
          <w:color w:val="000000"/>
          <w:sz w:val="24"/>
          <w:highlight w:val="none"/>
        </w:rPr>
        <w:t>资料、文档，并表明是否同意或是否接受。常规问题在一周内给予答复，重大问题一个月内给予答复，超过上述时间又不明确表态的，默认甲方同意或接受了乙方递交的资料、文档。</w:t>
      </w:r>
    </w:p>
    <w:p w14:paraId="303E9720">
      <w:pPr>
        <w:numPr>
          <w:ilvl w:val="1"/>
          <w:numId w:val="7"/>
        </w:numPr>
        <w:tabs>
          <w:tab w:val="left" w:pos="900"/>
        </w:tabs>
        <w:snapToGrid w:val="0"/>
        <w:spacing w:line="360" w:lineRule="auto"/>
        <w:ind w:firstLine="6"/>
        <w:rPr>
          <w:rFonts w:hint="eastAsia" w:ascii="宋体" w:hAnsi="宋体"/>
          <w:color w:val="000000"/>
          <w:sz w:val="24"/>
          <w:highlight w:val="none"/>
        </w:rPr>
      </w:pPr>
      <w:r>
        <w:rPr>
          <w:rFonts w:ascii="宋体" w:hAnsi="宋体"/>
          <w:color w:val="000000"/>
          <w:sz w:val="24"/>
          <w:highlight w:val="none"/>
        </w:rPr>
        <w:t>甲方承诺，甲方及其相关单位在本合同履行期间以及本合同终止后三年内不得雇佣乙方参与本合同履行的员工</w:t>
      </w:r>
      <w:r>
        <w:rPr>
          <w:rFonts w:hint="eastAsia" w:ascii="宋体" w:hAnsi="宋体"/>
          <w:color w:val="000000"/>
          <w:sz w:val="24"/>
          <w:highlight w:val="none"/>
        </w:rPr>
        <w:t>。</w:t>
      </w:r>
    </w:p>
    <w:p w14:paraId="19B35284">
      <w:pPr>
        <w:numPr>
          <w:ilvl w:val="0"/>
          <w:numId w:val="6"/>
        </w:numPr>
        <w:snapToGrid w:val="0"/>
        <w:spacing w:line="360" w:lineRule="auto"/>
        <w:ind w:left="0" w:firstLine="0"/>
        <w:rPr>
          <w:rFonts w:ascii="宋体" w:hAnsi="宋体"/>
          <w:color w:val="000000"/>
          <w:sz w:val="24"/>
          <w:highlight w:val="none"/>
        </w:rPr>
      </w:pPr>
      <w:r>
        <w:rPr>
          <w:rFonts w:hint="eastAsia" w:ascii="宋体" w:hAnsi="宋体"/>
          <w:color w:val="000000"/>
          <w:sz w:val="24"/>
          <w:highlight w:val="none"/>
        </w:rPr>
        <w:t>乙方权利及义务：</w:t>
      </w:r>
    </w:p>
    <w:p w14:paraId="7EB50C5D">
      <w:pPr>
        <w:numPr>
          <w:ilvl w:val="1"/>
          <w:numId w:val="8"/>
        </w:numPr>
        <w:tabs>
          <w:tab w:val="left" w:pos="900"/>
        </w:tabs>
        <w:snapToGrid w:val="0"/>
        <w:spacing w:line="360" w:lineRule="auto"/>
        <w:ind w:firstLine="0"/>
        <w:rPr>
          <w:rFonts w:hint="eastAsia" w:ascii="宋体" w:hAnsi="宋体"/>
          <w:color w:val="000000"/>
          <w:sz w:val="24"/>
          <w:highlight w:val="none"/>
        </w:rPr>
      </w:pPr>
      <w:r>
        <w:rPr>
          <w:rFonts w:hint="eastAsia" w:ascii="宋体" w:hAnsi="宋体"/>
          <w:color w:val="000000"/>
          <w:sz w:val="24"/>
          <w:highlight w:val="none"/>
        </w:rPr>
        <w:t>乙方依据合同的约定，获得</w:t>
      </w:r>
      <w:r>
        <w:rPr>
          <w:rFonts w:hint="eastAsia"/>
          <w:color w:val="000000"/>
          <w:sz w:val="24"/>
          <w:highlight w:val="none"/>
        </w:rPr>
        <w:t>“</w:t>
      </w:r>
      <w:r>
        <w:rPr>
          <w:rFonts w:hint="eastAsia"/>
          <w:color w:val="000000"/>
          <w:sz w:val="24"/>
          <w:highlight w:val="none"/>
          <w:u w:val="single"/>
        </w:rPr>
        <w:t>XXXXX著作权名称XXXX</w:t>
      </w:r>
      <w:r>
        <w:rPr>
          <w:rFonts w:hint="eastAsia"/>
          <w:color w:val="000000"/>
          <w:sz w:val="24"/>
          <w:highlight w:val="none"/>
        </w:rPr>
        <w:t>”</w:t>
      </w:r>
      <w:r>
        <w:rPr>
          <w:rFonts w:hint="eastAsia" w:ascii="宋体" w:hAnsi="宋体"/>
          <w:color w:val="000000"/>
          <w:sz w:val="24"/>
          <w:highlight w:val="none"/>
        </w:rPr>
        <w:t>的相应价款。</w:t>
      </w:r>
    </w:p>
    <w:p w14:paraId="6AA6AFA5">
      <w:pPr>
        <w:numPr>
          <w:ilvl w:val="1"/>
          <w:numId w:val="8"/>
        </w:numPr>
        <w:tabs>
          <w:tab w:val="left" w:pos="900"/>
        </w:tabs>
        <w:snapToGrid w:val="0"/>
        <w:spacing w:line="360" w:lineRule="auto"/>
        <w:ind w:firstLine="0"/>
        <w:rPr>
          <w:rFonts w:ascii="宋体" w:hAnsi="宋体"/>
          <w:color w:val="000000"/>
          <w:sz w:val="24"/>
        </w:rPr>
      </w:pPr>
      <w:r>
        <w:rPr>
          <w:rFonts w:hint="eastAsia" w:ascii="宋体" w:hAnsi="宋体"/>
          <w:color w:val="000000"/>
          <w:sz w:val="24"/>
          <w:highlight w:val="none"/>
        </w:rPr>
        <w:t>乙方为甲方提供</w:t>
      </w:r>
      <w:r>
        <w:rPr>
          <w:rFonts w:hint="eastAsia"/>
          <w:color w:val="000000"/>
          <w:sz w:val="24"/>
          <w:highlight w:val="none"/>
        </w:rPr>
        <w:t>“</w:t>
      </w:r>
      <w:r>
        <w:rPr>
          <w:rFonts w:hint="eastAsia"/>
          <w:color w:val="000000"/>
          <w:sz w:val="24"/>
          <w:highlight w:val="none"/>
          <w:u w:val="single"/>
        </w:rPr>
        <w:t>XXXXX著作权名称XXXX</w:t>
      </w:r>
      <w:r>
        <w:rPr>
          <w:rFonts w:hint="eastAsia"/>
          <w:color w:val="000000"/>
          <w:sz w:val="24"/>
          <w:highlight w:val="none"/>
        </w:rPr>
        <w:t>”</w:t>
      </w:r>
      <w:r>
        <w:rPr>
          <w:rFonts w:hint="eastAsia" w:ascii="宋体" w:hAnsi="宋体"/>
          <w:color w:val="000000"/>
          <w:sz w:val="24"/>
          <w:highlight w:val="none"/>
        </w:rPr>
        <w:t>，并</w:t>
      </w:r>
      <w:r>
        <w:rPr>
          <w:rFonts w:hint="eastAsia" w:ascii="宋体" w:hAnsi="宋体"/>
          <w:color w:val="000000"/>
          <w:sz w:val="24"/>
          <w:highlight w:val="none"/>
          <w:lang w:val="en-US" w:eastAsia="zh-CN"/>
        </w:rPr>
        <w:t>提供产品的培训</w:t>
      </w:r>
      <w:r>
        <w:rPr>
          <w:rFonts w:hint="eastAsia" w:ascii="宋体" w:hAnsi="宋体"/>
          <w:color w:val="000000"/>
          <w:sz w:val="24"/>
          <w:highlight w:val="none"/>
        </w:rPr>
        <w:t>服务</w:t>
      </w:r>
      <w:r>
        <w:rPr>
          <w:rFonts w:hint="eastAsia" w:ascii="宋体" w:hAnsi="宋体"/>
          <w:color w:val="000000"/>
          <w:sz w:val="24"/>
        </w:rPr>
        <w:t>。</w:t>
      </w:r>
    </w:p>
    <w:p w14:paraId="1DC7D12B">
      <w:pPr>
        <w:numPr>
          <w:ilvl w:val="1"/>
          <w:numId w:val="8"/>
        </w:numPr>
        <w:tabs>
          <w:tab w:val="left" w:pos="900"/>
        </w:tabs>
        <w:snapToGrid w:val="0"/>
        <w:spacing w:line="360" w:lineRule="auto"/>
        <w:ind w:firstLine="0"/>
        <w:rPr>
          <w:rFonts w:hint="eastAsia" w:ascii="宋体" w:hAnsi="宋体"/>
          <w:color w:val="000000"/>
          <w:sz w:val="24"/>
        </w:rPr>
      </w:pPr>
      <w:r>
        <w:rPr>
          <w:rFonts w:hint="eastAsia" w:ascii="宋体" w:hAnsi="宋体"/>
          <w:color w:val="000000"/>
          <w:sz w:val="24"/>
        </w:rPr>
        <w:t>在规定的时间内，乙方将与系统有关的</w:t>
      </w:r>
      <w:r>
        <w:rPr>
          <w:rFonts w:hint="eastAsia" w:ascii="宋体" w:hAnsi="宋体"/>
          <w:color w:val="000000"/>
          <w:sz w:val="24"/>
          <w:lang w:val="en-US" w:eastAsia="zh-CN"/>
        </w:rPr>
        <w:t>培训</w:t>
      </w:r>
      <w:r>
        <w:rPr>
          <w:rFonts w:hint="eastAsia" w:ascii="宋体" w:hAnsi="宋体"/>
          <w:color w:val="000000"/>
          <w:sz w:val="24"/>
        </w:rPr>
        <w:t>资料，移交给甲方。</w:t>
      </w:r>
    </w:p>
    <w:p w14:paraId="09E55FCC">
      <w:pPr>
        <w:numPr>
          <w:ilvl w:val="1"/>
          <w:numId w:val="8"/>
        </w:numPr>
        <w:tabs>
          <w:tab w:val="left" w:pos="900"/>
        </w:tabs>
        <w:snapToGrid w:val="0"/>
        <w:spacing w:line="360" w:lineRule="auto"/>
        <w:ind w:firstLine="0"/>
        <w:rPr>
          <w:rFonts w:hint="eastAsia" w:ascii="宋体" w:hAnsi="宋体"/>
          <w:color w:val="000000"/>
          <w:sz w:val="24"/>
        </w:rPr>
      </w:pPr>
      <w:r>
        <w:rPr>
          <w:rFonts w:hint="eastAsia" w:ascii="宋体" w:hAnsi="宋体"/>
          <w:color w:val="000000"/>
          <w:sz w:val="24"/>
        </w:rPr>
        <w:t>乙方根据约定，向甲方提供</w:t>
      </w:r>
      <w:r>
        <w:rPr>
          <w:rFonts w:hint="eastAsia"/>
          <w:color w:val="000000"/>
          <w:sz w:val="24"/>
        </w:rPr>
        <w:t>“</w:t>
      </w:r>
      <w:r>
        <w:rPr>
          <w:rFonts w:hint="eastAsia"/>
          <w:color w:val="000000"/>
          <w:sz w:val="24"/>
          <w:u w:val="single"/>
        </w:rPr>
        <w:t>XXXXX著作权名称XXXX</w:t>
      </w:r>
      <w:r>
        <w:rPr>
          <w:rFonts w:hint="eastAsia"/>
          <w:color w:val="000000"/>
          <w:sz w:val="24"/>
        </w:rPr>
        <w:t>”</w:t>
      </w:r>
      <w:r>
        <w:rPr>
          <w:rFonts w:hint="eastAsia" w:ascii="宋体" w:hAnsi="宋体"/>
          <w:color w:val="000000"/>
          <w:sz w:val="24"/>
        </w:rPr>
        <w:t>的维护服务，保证系统的正常运行。</w:t>
      </w:r>
    </w:p>
    <w:p w14:paraId="24217E0E">
      <w:pPr>
        <w:numPr>
          <w:ilvl w:val="1"/>
          <w:numId w:val="8"/>
        </w:numPr>
        <w:tabs>
          <w:tab w:val="left" w:pos="900"/>
        </w:tabs>
        <w:snapToGrid w:val="0"/>
        <w:spacing w:line="360" w:lineRule="auto"/>
        <w:ind w:firstLine="0"/>
        <w:rPr>
          <w:rFonts w:ascii="宋体" w:hAnsi="宋体"/>
          <w:color w:val="000000"/>
          <w:sz w:val="24"/>
        </w:rPr>
      </w:pPr>
      <w:r>
        <w:rPr>
          <w:rFonts w:hint="eastAsia" w:ascii="宋体" w:hAnsi="宋体"/>
          <w:color w:val="000000"/>
          <w:sz w:val="24"/>
        </w:rPr>
        <w:t>乙方确保所提供的产品具有合法的知识产权，如提供的产品因侵犯第三方的知识产权而引起的法律责任由乙方承担。</w:t>
      </w:r>
    </w:p>
    <w:p w14:paraId="2FB86A42">
      <w:pPr>
        <w:numPr>
          <w:ilvl w:val="0"/>
          <w:numId w:val="5"/>
        </w:numPr>
        <w:tabs>
          <w:tab w:val="left" w:pos="709"/>
          <w:tab w:val="clear" w:pos="420"/>
        </w:tabs>
        <w:snapToGrid w:val="0"/>
        <w:spacing w:line="360" w:lineRule="auto"/>
        <w:ind w:left="0" w:firstLine="0"/>
        <w:rPr>
          <w:rFonts w:hAnsi="宋体"/>
          <w:color w:val="000000"/>
          <w:sz w:val="24"/>
        </w:rPr>
      </w:pPr>
      <w:r>
        <w:rPr>
          <w:rFonts w:hint="eastAsia" w:hAnsi="宋体"/>
          <w:color w:val="000000"/>
          <w:sz w:val="24"/>
        </w:rPr>
        <w:t>合同价款及支付方式</w:t>
      </w:r>
    </w:p>
    <w:p w14:paraId="3FAD9D3F">
      <w:pPr>
        <w:numPr>
          <w:ilvl w:val="0"/>
          <w:numId w:val="9"/>
        </w:numPr>
        <w:snapToGrid w:val="0"/>
        <w:spacing w:line="360" w:lineRule="auto"/>
        <w:jc w:val="left"/>
        <w:rPr>
          <w:rFonts w:hint="eastAsia" w:ascii="宋体" w:hAnsi="宋体"/>
          <w:color w:val="000000"/>
          <w:sz w:val="24"/>
        </w:rPr>
      </w:pPr>
      <w:r>
        <w:rPr>
          <w:rFonts w:hint="eastAsia" w:ascii="宋体" w:hAnsi="宋体"/>
          <w:color w:val="000000"/>
          <w:sz w:val="24"/>
        </w:rPr>
        <w:t>甲方应向乙方支付的合同总价款为人民币</w:t>
      </w:r>
      <w:r>
        <w:rPr>
          <w:rFonts w:hint="eastAsia" w:ascii="宋体" w:hAnsi="宋体"/>
          <w:color w:val="000000"/>
          <w:sz w:val="24"/>
          <w:u w:val="single"/>
        </w:rPr>
        <w:t>大写元整</w:t>
      </w:r>
      <w:r>
        <w:rPr>
          <w:rFonts w:ascii="宋体" w:hAnsi="宋体"/>
          <w:color w:val="000000"/>
          <w:sz w:val="24"/>
        </w:rPr>
        <w:t>(</w:t>
      </w:r>
      <w:r>
        <w:rPr>
          <w:rFonts w:hint="eastAsia" w:hAnsi="宋体"/>
          <w:color w:val="000000"/>
          <w:szCs w:val="21"/>
        </w:rPr>
        <w:t>¥</w:t>
      </w:r>
      <w:r>
        <w:rPr>
          <w:rFonts w:hint="eastAsia" w:ascii="宋体" w:hAnsi="宋体"/>
          <w:bCs/>
          <w:color w:val="000000"/>
          <w:sz w:val="24"/>
        </w:rPr>
        <w:t>0,000,000</w:t>
      </w:r>
      <w:r>
        <w:rPr>
          <w:rFonts w:hint="eastAsia" w:ascii="宋体" w:hAnsi="宋体"/>
          <w:color w:val="000000"/>
          <w:sz w:val="24"/>
        </w:rPr>
        <w:t>元</w:t>
      </w:r>
      <w:r>
        <w:rPr>
          <w:rFonts w:ascii="宋体" w:hAnsi="宋体"/>
          <w:color w:val="000000"/>
          <w:sz w:val="24"/>
        </w:rPr>
        <w:t>)</w:t>
      </w:r>
      <w:r>
        <w:rPr>
          <w:rFonts w:hint="eastAsia" w:ascii="宋体" w:hAnsi="宋体"/>
          <w:color w:val="000000"/>
          <w:sz w:val="24"/>
          <w:lang w:eastAsia="zh-CN"/>
        </w:rPr>
        <w:t>，</w:t>
      </w:r>
      <w:r>
        <w:rPr>
          <w:rFonts w:hint="eastAsia" w:ascii="宋体" w:hAnsi="宋体"/>
          <w:color w:val="000000"/>
          <w:sz w:val="24"/>
          <w:lang w:val="en-US" w:eastAsia="zh-CN"/>
        </w:rPr>
        <w:t>其中</w:t>
      </w:r>
      <w:r>
        <w:rPr>
          <w:rFonts w:hint="eastAsia" w:ascii="宋体" w:hAnsi="宋体"/>
          <w:color w:val="000000"/>
          <w:sz w:val="24"/>
          <w:highlight w:val="none"/>
          <w:lang w:val="en-US" w:eastAsia="zh-CN"/>
        </w:rPr>
        <w:t>增值税税额</w:t>
      </w:r>
      <w:r>
        <w:rPr>
          <w:rFonts w:hint="eastAsia" w:ascii="宋体" w:hAnsi="宋体"/>
          <w:color w:val="000000"/>
          <w:sz w:val="24"/>
        </w:rPr>
        <w:t>为人民币</w:t>
      </w:r>
      <w:r>
        <w:rPr>
          <w:rFonts w:hint="eastAsia" w:ascii="宋体" w:hAnsi="宋体"/>
          <w:color w:val="000000"/>
          <w:sz w:val="24"/>
          <w:u w:val="single"/>
        </w:rPr>
        <w:t>大写元整</w:t>
      </w:r>
      <w:r>
        <w:rPr>
          <w:rFonts w:ascii="宋体" w:hAnsi="宋体"/>
          <w:color w:val="000000"/>
          <w:sz w:val="24"/>
        </w:rPr>
        <w:t>(</w:t>
      </w:r>
      <w:r>
        <w:rPr>
          <w:rFonts w:hint="eastAsia" w:hAnsi="宋体"/>
          <w:color w:val="000000"/>
          <w:szCs w:val="21"/>
        </w:rPr>
        <w:t>¥</w:t>
      </w:r>
      <w:r>
        <w:rPr>
          <w:rFonts w:hint="eastAsia" w:ascii="宋体" w:hAnsi="宋体"/>
          <w:bCs/>
          <w:color w:val="000000"/>
          <w:sz w:val="24"/>
        </w:rPr>
        <w:t>0,000,000</w:t>
      </w:r>
      <w:r>
        <w:rPr>
          <w:rFonts w:hint="eastAsia" w:ascii="宋体" w:hAnsi="宋体"/>
          <w:color w:val="000000"/>
          <w:sz w:val="24"/>
        </w:rPr>
        <w:t>元</w:t>
      </w:r>
      <w:r>
        <w:rPr>
          <w:rFonts w:ascii="宋体" w:hAnsi="宋体"/>
          <w:color w:val="000000"/>
          <w:sz w:val="24"/>
        </w:rPr>
        <w:t>)</w:t>
      </w:r>
      <w:r>
        <w:rPr>
          <w:rFonts w:hint="eastAsia" w:ascii="宋体" w:hAnsi="宋体"/>
          <w:color w:val="000000"/>
          <w:sz w:val="24"/>
          <w:highlight w:val="none"/>
          <w:lang w:eastAsia="zh-CN"/>
        </w:rPr>
        <w:t>，</w:t>
      </w:r>
      <w:r>
        <w:rPr>
          <w:rFonts w:hint="eastAsia" w:ascii="宋体" w:hAnsi="宋体"/>
          <w:color w:val="000000"/>
          <w:sz w:val="24"/>
          <w:highlight w:val="none"/>
          <w:lang w:val="en-US" w:eastAsia="zh-CN"/>
        </w:rPr>
        <w:t>税率为</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rPr>
        <w:t>。</w:t>
      </w:r>
      <w:r>
        <w:rPr>
          <w:rFonts w:ascii="宋体" w:hAnsi="宋体"/>
          <w:color w:val="000000"/>
          <w:sz w:val="24"/>
        </w:rPr>
        <w:t xml:space="preserve"> </w:t>
      </w:r>
    </w:p>
    <w:p w14:paraId="637BF86F">
      <w:pPr>
        <w:numPr>
          <w:ilvl w:val="0"/>
          <w:numId w:val="9"/>
        </w:numPr>
        <w:snapToGrid w:val="0"/>
        <w:spacing w:line="360" w:lineRule="auto"/>
        <w:jc w:val="left"/>
        <w:rPr>
          <w:rFonts w:hint="eastAsia" w:ascii="宋体" w:hAnsi="宋体"/>
          <w:color w:val="000000"/>
          <w:sz w:val="24"/>
        </w:rPr>
      </w:pPr>
      <w:r>
        <w:rPr>
          <w:rFonts w:hint="eastAsia" w:ascii="宋体" w:hAnsi="宋体"/>
          <w:color w:val="000000"/>
          <w:sz w:val="24"/>
        </w:rPr>
        <w:t>付款方式：</w:t>
      </w:r>
    </w:p>
    <w:p w14:paraId="371E5115">
      <w:pPr>
        <w:numPr>
          <w:ilvl w:val="1"/>
          <w:numId w:val="10"/>
        </w:numPr>
        <w:tabs>
          <w:tab w:val="left" w:pos="900"/>
        </w:tabs>
        <w:snapToGrid w:val="0"/>
        <w:spacing w:line="360" w:lineRule="auto"/>
        <w:ind w:firstLine="0"/>
        <w:rPr>
          <w:rFonts w:hint="eastAsia" w:ascii="宋体" w:hAnsi="宋体"/>
          <w:color w:val="000000"/>
          <w:sz w:val="24"/>
        </w:rPr>
      </w:pPr>
      <w:r>
        <w:rPr>
          <w:rFonts w:hint="eastAsia" w:ascii="宋体" w:hAnsi="宋体"/>
          <w:color w:val="000000"/>
          <w:sz w:val="24"/>
        </w:rPr>
        <w:t>合同签订后一周内，支付预付款，为总价款的</w:t>
      </w:r>
      <w:r>
        <w:rPr>
          <w:rFonts w:hint="eastAsia" w:ascii="宋体" w:hAnsi="宋体"/>
          <w:color w:val="000000"/>
          <w:sz w:val="24"/>
          <w:lang w:val="en-US" w:eastAsia="zh-CN"/>
        </w:rPr>
        <w:t>5</w:t>
      </w:r>
      <w:r>
        <w:rPr>
          <w:rFonts w:hint="eastAsia" w:ascii="宋体" w:hAnsi="宋体"/>
          <w:color w:val="000000"/>
          <w:sz w:val="24"/>
        </w:rPr>
        <w:t>0%，计人民币</w:t>
      </w:r>
      <w:r>
        <w:rPr>
          <w:rFonts w:hint="eastAsia" w:ascii="宋体" w:hAnsi="宋体"/>
          <w:color w:val="000000"/>
          <w:sz w:val="24"/>
          <w:u w:val="single"/>
        </w:rPr>
        <w:t>大写元整</w:t>
      </w:r>
      <w:r>
        <w:rPr>
          <w:rFonts w:ascii="宋体" w:hAnsi="宋体"/>
          <w:color w:val="000000"/>
          <w:sz w:val="24"/>
        </w:rPr>
        <w:t>(</w:t>
      </w:r>
      <w:r>
        <w:rPr>
          <w:rFonts w:hint="eastAsia" w:hAnsi="宋体"/>
          <w:color w:val="000000"/>
          <w:szCs w:val="21"/>
        </w:rPr>
        <w:t>¥</w:t>
      </w:r>
      <w:r>
        <w:rPr>
          <w:rFonts w:hint="eastAsia" w:ascii="宋体" w:hAnsi="宋体"/>
          <w:color w:val="000000"/>
          <w:sz w:val="24"/>
        </w:rPr>
        <w:t>0,000,000元</w:t>
      </w:r>
      <w:r>
        <w:rPr>
          <w:rFonts w:ascii="宋体" w:hAnsi="宋体"/>
          <w:color w:val="000000"/>
          <w:sz w:val="24"/>
        </w:rPr>
        <w:t>)</w:t>
      </w:r>
      <w:r>
        <w:rPr>
          <w:rFonts w:hint="eastAsia" w:ascii="宋体" w:hAnsi="宋体"/>
          <w:color w:val="000000"/>
          <w:sz w:val="24"/>
        </w:rPr>
        <w:t>；</w:t>
      </w:r>
    </w:p>
    <w:p w14:paraId="0615627A">
      <w:pPr>
        <w:numPr>
          <w:ilvl w:val="1"/>
          <w:numId w:val="10"/>
        </w:numPr>
        <w:tabs>
          <w:tab w:val="left" w:pos="900"/>
        </w:tabs>
        <w:snapToGrid w:val="0"/>
        <w:spacing w:line="360" w:lineRule="auto"/>
        <w:ind w:firstLine="0"/>
        <w:rPr>
          <w:rFonts w:hint="eastAsia" w:ascii="宋体" w:hAnsi="宋体"/>
          <w:color w:val="000000"/>
          <w:sz w:val="24"/>
        </w:rPr>
      </w:pPr>
      <w:r>
        <w:rPr>
          <w:rFonts w:hint="eastAsia" w:ascii="宋体" w:hAnsi="宋体"/>
          <w:color w:val="000000"/>
          <w:sz w:val="24"/>
        </w:rPr>
        <w:t>系统验收后一周内，再支付总价款的</w:t>
      </w:r>
      <w:r>
        <w:rPr>
          <w:rFonts w:hint="eastAsia" w:ascii="宋体" w:hAnsi="宋体"/>
          <w:color w:val="000000"/>
          <w:sz w:val="24"/>
          <w:lang w:val="en-US" w:eastAsia="zh-CN"/>
        </w:rPr>
        <w:t>5</w:t>
      </w:r>
      <w:r>
        <w:rPr>
          <w:rFonts w:hint="eastAsia" w:ascii="宋体" w:hAnsi="宋体"/>
          <w:color w:val="000000"/>
          <w:sz w:val="24"/>
        </w:rPr>
        <w:t>0%，计人民币</w:t>
      </w:r>
      <w:r>
        <w:rPr>
          <w:rFonts w:hint="eastAsia" w:ascii="宋体" w:hAnsi="宋体"/>
          <w:color w:val="000000"/>
          <w:sz w:val="24"/>
          <w:u w:val="single"/>
        </w:rPr>
        <w:t>大写元整</w:t>
      </w:r>
      <w:r>
        <w:rPr>
          <w:rFonts w:ascii="宋体" w:hAnsi="宋体"/>
          <w:color w:val="000000"/>
          <w:sz w:val="24"/>
        </w:rPr>
        <w:t>(</w:t>
      </w:r>
      <w:r>
        <w:rPr>
          <w:rFonts w:hint="eastAsia" w:hAnsi="宋体"/>
          <w:color w:val="000000"/>
          <w:szCs w:val="21"/>
        </w:rPr>
        <w:t>¥</w:t>
      </w:r>
      <w:r>
        <w:rPr>
          <w:rFonts w:hint="eastAsia" w:ascii="宋体" w:hAnsi="宋体"/>
          <w:color w:val="000000"/>
          <w:sz w:val="24"/>
        </w:rPr>
        <w:t>0,000,000元</w:t>
      </w:r>
      <w:r>
        <w:rPr>
          <w:rFonts w:ascii="宋体" w:hAnsi="宋体"/>
          <w:color w:val="000000"/>
          <w:sz w:val="24"/>
        </w:rPr>
        <w:t>)</w:t>
      </w:r>
      <w:r>
        <w:rPr>
          <w:rFonts w:hint="eastAsia" w:ascii="宋体" w:hAnsi="宋体"/>
          <w:color w:val="000000"/>
          <w:sz w:val="24"/>
        </w:rPr>
        <w:t>；</w:t>
      </w:r>
    </w:p>
    <w:p w14:paraId="750C163E">
      <w:pPr>
        <w:numPr>
          <w:ilvl w:val="0"/>
          <w:numId w:val="9"/>
        </w:numPr>
        <w:snapToGrid w:val="0"/>
        <w:spacing w:line="360" w:lineRule="auto"/>
        <w:ind w:left="0" w:firstLine="0"/>
        <w:jc w:val="left"/>
        <w:rPr>
          <w:rFonts w:hint="eastAsia" w:ascii="宋体" w:hAnsi="宋体"/>
          <w:color w:val="000000"/>
          <w:sz w:val="24"/>
        </w:rPr>
      </w:pPr>
      <w:r>
        <w:rPr>
          <w:rFonts w:hint="eastAsia" w:ascii="宋体" w:hAnsi="宋体"/>
          <w:color w:val="000000"/>
          <w:sz w:val="24"/>
        </w:rPr>
        <w:t>开票内容：</w:t>
      </w:r>
      <w:r>
        <w:rPr>
          <w:rFonts w:hint="eastAsia" w:ascii="宋体" w:hAnsi="宋体"/>
          <w:color w:val="000000"/>
          <w:sz w:val="24"/>
          <w:u w:val="single"/>
        </w:rPr>
        <w:t>XXXXX著作权名称XXXX</w:t>
      </w:r>
      <w:r>
        <w:rPr>
          <w:rFonts w:hint="eastAsia" w:ascii="宋体" w:hAnsi="宋体"/>
          <w:color w:val="000000"/>
          <w:sz w:val="24"/>
        </w:rPr>
        <w:t>。</w:t>
      </w:r>
    </w:p>
    <w:p w14:paraId="72DC8256">
      <w:pPr>
        <w:numPr>
          <w:ilvl w:val="0"/>
          <w:numId w:val="5"/>
        </w:numPr>
        <w:tabs>
          <w:tab w:val="left" w:pos="709"/>
          <w:tab w:val="clear" w:pos="420"/>
        </w:tabs>
        <w:snapToGrid w:val="0"/>
        <w:spacing w:line="360" w:lineRule="auto"/>
        <w:ind w:left="0" w:firstLine="0"/>
        <w:rPr>
          <w:rFonts w:hAnsi="宋体"/>
          <w:color w:val="000000"/>
          <w:sz w:val="24"/>
        </w:rPr>
      </w:pPr>
      <w:r>
        <w:rPr>
          <w:rFonts w:hint="eastAsia" w:hAnsi="宋体"/>
          <w:color w:val="000000"/>
          <w:sz w:val="24"/>
        </w:rPr>
        <w:t>进度安排</w:t>
      </w:r>
    </w:p>
    <w:p w14:paraId="518BA4E4">
      <w:pPr>
        <w:numPr>
          <w:ilvl w:val="0"/>
          <w:numId w:val="11"/>
        </w:numPr>
        <w:snapToGrid w:val="0"/>
        <w:spacing w:line="360" w:lineRule="auto"/>
        <w:ind w:left="0" w:firstLine="0"/>
        <w:rPr>
          <w:rFonts w:hint="eastAsia" w:ascii="宋体" w:hAnsi="宋体"/>
          <w:color w:val="000000"/>
          <w:sz w:val="24"/>
        </w:rPr>
      </w:pPr>
      <w:r>
        <w:rPr>
          <w:rFonts w:hint="eastAsia" w:ascii="宋体" w:hAnsi="宋体"/>
          <w:color w:val="000000"/>
          <w:sz w:val="24"/>
        </w:rPr>
        <w:t>安装、调试阶段：合同签订后，在</w:t>
      </w:r>
      <w:r>
        <w:rPr>
          <w:rFonts w:hint="eastAsia" w:ascii="宋体" w:hAnsi="宋体"/>
          <w:color w:val="000000"/>
          <w:sz w:val="24"/>
          <w:u w:val="single"/>
        </w:rPr>
        <w:t xml:space="preserve">   </w:t>
      </w:r>
      <w:r>
        <w:rPr>
          <w:rFonts w:hint="eastAsia" w:ascii="宋体" w:hAnsi="宋体"/>
          <w:color w:val="000000"/>
          <w:sz w:val="24"/>
        </w:rPr>
        <w:t>个月内完成系统的安装、调试和培训。</w:t>
      </w:r>
    </w:p>
    <w:p w14:paraId="65189D52">
      <w:pPr>
        <w:numPr>
          <w:ilvl w:val="0"/>
          <w:numId w:val="11"/>
        </w:numPr>
        <w:snapToGrid w:val="0"/>
        <w:spacing w:line="360" w:lineRule="auto"/>
        <w:ind w:left="0" w:firstLine="0"/>
        <w:rPr>
          <w:rFonts w:hint="eastAsia" w:ascii="宋体" w:hAnsi="宋体"/>
          <w:color w:val="000000"/>
          <w:sz w:val="24"/>
        </w:rPr>
      </w:pPr>
      <w:r>
        <w:rPr>
          <w:rFonts w:hint="eastAsia" w:ascii="宋体" w:hAnsi="宋体"/>
          <w:color w:val="000000"/>
          <w:sz w:val="24"/>
        </w:rPr>
        <w:t>验收阶段：项目安装调试完成后，乙方书面提出验收申请，甲方在</w:t>
      </w:r>
      <w:r>
        <w:rPr>
          <w:rFonts w:hint="eastAsia" w:ascii="宋体" w:hAnsi="宋体"/>
          <w:color w:val="000000"/>
          <w:sz w:val="24"/>
          <w:u w:val="single"/>
          <w:lang w:val="en-US" w:eastAsia="zh-CN"/>
        </w:rPr>
        <w:t xml:space="preserve">  </w:t>
      </w:r>
      <w:r>
        <w:rPr>
          <w:rFonts w:hint="eastAsia" w:ascii="宋体" w:hAnsi="宋体"/>
          <w:color w:val="000000"/>
          <w:sz w:val="24"/>
        </w:rPr>
        <w:t>内组织验收。如甲方在乙方提出验收申请后一个月内未组织验收，也未书面提出异议，视为验收通过。验收时，乙方向甲方递交完整的系统资料，包括：</w:t>
      </w:r>
      <w:r>
        <w:rPr>
          <w:rFonts w:hint="eastAsia" w:ascii="宋体" w:hAnsi="宋体"/>
          <w:color w:val="000000"/>
          <w:sz w:val="24"/>
          <w:u w:val="single"/>
        </w:rPr>
        <w:t>软件安装包、配置文档、测试文档、用户使用说明书、系统管理员使用说明书</w:t>
      </w:r>
      <w:r>
        <w:rPr>
          <w:rFonts w:hint="eastAsia" w:ascii="宋体" w:hAnsi="宋体"/>
          <w:color w:val="000000"/>
          <w:sz w:val="24"/>
        </w:rPr>
        <w:t>。</w:t>
      </w:r>
    </w:p>
    <w:p w14:paraId="48D5D78F">
      <w:pPr>
        <w:numPr>
          <w:ilvl w:val="0"/>
          <w:numId w:val="11"/>
        </w:numPr>
        <w:snapToGrid w:val="0"/>
        <w:spacing w:line="360" w:lineRule="auto"/>
        <w:ind w:left="0" w:firstLine="0"/>
        <w:rPr>
          <w:rFonts w:hint="eastAsia" w:ascii="宋体" w:hAnsi="宋体"/>
          <w:color w:val="000000"/>
          <w:sz w:val="24"/>
        </w:rPr>
      </w:pPr>
      <w:r>
        <w:rPr>
          <w:rFonts w:hint="eastAsia" w:ascii="宋体" w:hAnsi="宋体"/>
          <w:color w:val="000000"/>
          <w:sz w:val="24"/>
        </w:rPr>
        <w:t>维护阶段：系统验收后，进入维护期，乙方维护系统，使系统正常运行。</w:t>
      </w:r>
    </w:p>
    <w:p w14:paraId="06CD92C8">
      <w:pPr>
        <w:numPr>
          <w:ilvl w:val="0"/>
          <w:numId w:val="5"/>
        </w:numPr>
        <w:tabs>
          <w:tab w:val="left" w:pos="709"/>
          <w:tab w:val="clear" w:pos="420"/>
        </w:tabs>
        <w:snapToGrid w:val="0"/>
        <w:spacing w:line="360" w:lineRule="auto"/>
        <w:ind w:left="0" w:firstLine="0"/>
        <w:rPr>
          <w:rFonts w:hint="eastAsia" w:hAnsi="宋体"/>
          <w:color w:val="000000"/>
          <w:sz w:val="24"/>
        </w:rPr>
      </w:pPr>
      <w:r>
        <w:rPr>
          <w:rFonts w:hint="eastAsia" w:hAnsi="宋体"/>
          <w:color w:val="000000"/>
          <w:sz w:val="24"/>
        </w:rPr>
        <w:t>甲方预先指定系统管理员，全程参与项目的安装、调试；乙方采用个别辅导的办法培训甲方的系统管理员1-2名。采用集体上课、个别答疑的办法培训最终用户；对领导等重点用户，采用个别辅导的办法进行培训。</w:t>
      </w:r>
    </w:p>
    <w:p w14:paraId="251EC05A">
      <w:pPr>
        <w:numPr>
          <w:ilvl w:val="0"/>
          <w:numId w:val="5"/>
        </w:numPr>
        <w:tabs>
          <w:tab w:val="left" w:pos="709"/>
          <w:tab w:val="clear" w:pos="420"/>
        </w:tabs>
        <w:snapToGrid w:val="0"/>
        <w:spacing w:line="360" w:lineRule="auto"/>
        <w:ind w:left="0" w:firstLine="0"/>
        <w:rPr>
          <w:rFonts w:hAnsi="宋体"/>
          <w:color w:val="000000"/>
          <w:sz w:val="24"/>
        </w:rPr>
      </w:pPr>
      <w:r>
        <w:rPr>
          <w:rFonts w:hint="eastAsia" w:hAnsi="宋体"/>
          <w:color w:val="000000"/>
          <w:sz w:val="24"/>
        </w:rPr>
        <w:t>维护服务</w:t>
      </w:r>
    </w:p>
    <w:p w14:paraId="53F33617">
      <w:pPr>
        <w:numPr>
          <w:ilvl w:val="0"/>
          <w:numId w:val="12"/>
        </w:numPr>
        <w:snapToGrid w:val="0"/>
        <w:spacing w:line="360" w:lineRule="auto"/>
        <w:ind w:left="0" w:firstLine="0"/>
        <w:rPr>
          <w:rFonts w:hint="eastAsia" w:ascii="宋体" w:hAnsi="宋体"/>
          <w:color w:val="000000"/>
          <w:sz w:val="24"/>
          <w:highlight w:val="none"/>
        </w:rPr>
      </w:pPr>
      <w:r>
        <w:rPr>
          <w:rFonts w:hint="eastAsia" w:ascii="宋体" w:hAnsi="宋体"/>
          <w:color w:val="000000"/>
          <w:sz w:val="24"/>
          <w:highlight w:val="none"/>
        </w:rPr>
        <w:t>本项目质保期为项目通过终验之日起1年。</w:t>
      </w:r>
    </w:p>
    <w:p w14:paraId="70E92428">
      <w:pPr>
        <w:numPr>
          <w:ilvl w:val="0"/>
          <w:numId w:val="12"/>
        </w:numPr>
        <w:snapToGrid w:val="0"/>
        <w:spacing w:line="360" w:lineRule="auto"/>
        <w:ind w:left="0" w:firstLine="0"/>
        <w:rPr>
          <w:rFonts w:hint="eastAsia" w:ascii="宋体" w:hAnsi="宋体"/>
          <w:color w:val="000000"/>
          <w:sz w:val="24"/>
          <w:highlight w:val="none"/>
        </w:rPr>
      </w:pPr>
      <w:r>
        <w:rPr>
          <w:rFonts w:hint="eastAsia" w:ascii="宋体" w:hAnsi="宋体"/>
          <w:color w:val="000000"/>
          <w:sz w:val="24"/>
          <w:highlight w:val="none"/>
        </w:rPr>
        <w:t xml:space="preserve">在质保期内，乙方负责本项目的日常运行和维护，在运行过程中出现系统故障，乙方应及时排除缺陷、修理、维修和更换配件以恢复设备的功能或性能。  </w:t>
      </w:r>
    </w:p>
    <w:p w14:paraId="2BC9966C">
      <w:pPr>
        <w:numPr>
          <w:ilvl w:val="0"/>
          <w:numId w:val="12"/>
        </w:numPr>
        <w:snapToGrid w:val="0"/>
        <w:spacing w:line="360" w:lineRule="auto"/>
        <w:ind w:left="0" w:firstLine="0"/>
        <w:rPr>
          <w:rFonts w:hint="eastAsia" w:ascii="宋体" w:hAnsi="宋体"/>
          <w:color w:val="000000"/>
          <w:sz w:val="24"/>
          <w:highlight w:val="none"/>
        </w:rPr>
      </w:pPr>
      <w:r>
        <w:rPr>
          <w:rFonts w:hint="eastAsia" w:ascii="宋体" w:hAnsi="宋体"/>
          <w:color w:val="000000"/>
          <w:sz w:val="24"/>
          <w:highlight w:val="none"/>
        </w:rPr>
        <w:t xml:space="preserve">在质保期内，对于甲方在日常使用过程中遇到的问题，乙方按照维护计划提供电话解答、远程协助,确保问题得到及时处理。 </w:t>
      </w:r>
    </w:p>
    <w:p w14:paraId="5F7D9E08">
      <w:pPr>
        <w:numPr>
          <w:ilvl w:val="0"/>
          <w:numId w:val="12"/>
        </w:numPr>
        <w:snapToGrid w:val="0"/>
        <w:spacing w:line="360" w:lineRule="auto"/>
        <w:ind w:left="0" w:firstLine="0"/>
        <w:rPr>
          <w:rFonts w:ascii="宋体" w:hAnsi="宋体"/>
          <w:color w:val="000000"/>
          <w:sz w:val="24"/>
          <w:highlight w:val="none"/>
        </w:rPr>
      </w:pPr>
      <w:r>
        <w:rPr>
          <w:rFonts w:hint="eastAsia" w:ascii="宋体" w:hAnsi="宋体"/>
          <w:color w:val="000000"/>
          <w:sz w:val="24"/>
          <w:highlight w:val="none"/>
        </w:rPr>
        <w:t xml:space="preserve">在质保期内，乙方定期对项目所涉及的服务器、数据库、应用软件开展巡检工作，并向甲方提供服务报告。 </w:t>
      </w:r>
    </w:p>
    <w:p w14:paraId="18E40829">
      <w:pPr>
        <w:numPr>
          <w:ilvl w:val="0"/>
          <w:numId w:val="12"/>
        </w:numPr>
        <w:snapToGrid w:val="0"/>
        <w:spacing w:line="360" w:lineRule="auto"/>
        <w:ind w:left="0" w:firstLine="0"/>
        <w:rPr>
          <w:rFonts w:hint="eastAsia" w:ascii="宋体" w:hAnsi="宋体"/>
          <w:color w:val="000000"/>
          <w:sz w:val="24"/>
        </w:rPr>
      </w:pPr>
      <w:r>
        <w:rPr>
          <w:rFonts w:hint="eastAsia" w:ascii="宋体" w:hAnsi="宋体"/>
          <w:color w:val="000000"/>
          <w:sz w:val="24"/>
        </w:rPr>
        <w:t>遇有重大活动需要确保系统正常运作的，甲方提前通知乙方，乙方将在活动期间提供人员现场保障。</w:t>
      </w:r>
    </w:p>
    <w:p w14:paraId="5591B590">
      <w:pPr>
        <w:numPr>
          <w:ilvl w:val="0"/>
          <w:numId w:val="12"/>
        </w:numPr>
        <w:snapToGrid w:val="0"/>
        <w:spacing w:line="360" w:lineRule="auto"/>
        <w:ind w:left="0" w:firstLine="0"/>
        <w:rPr>
          <w:rFonts w:ascii="宋体" w:hAnsi="宋体"/>
          <w:color w:val="000000"/>
          <w:sz w:val="24"/>
          <w:highlight w:val="none"/>
        </w:rPr>
      </w:pPr>
      <w:r>
        <w:rPr>
          <w:rFonts w:hint="eastAsia" w:ascii="宋体" w:hAnsi="宋体"/>
          <w:color w:val="000000"/>
          <w:sz w:val="24"/>
        </w:rPr>
        <w:t>对于因第三方提供的设备或软件造成的故</w:t>
      </w:r>
      <w:r>
        <w:rPr>
          <w:rFonts w:hint="eastAsia" w:ascii="宋体" w:hAnsi="宋体"/>
          <w:color w:val="000000"/>
          <w:sz w:val="24"/>
          <w:highlight w:val="none"/>
        </w:rPr>
        <w:t>障</w:t>
      </w:r>
      <w:r>
        <w:rPr>
          <w:rFonts w:hint="eastAsia" w:ascii="宋体" w:hAnsi="宋体" w:cs="宋体"/>
          <w:kern w:val="0"/>
          <w:sz w:val="24"/>
          <w:szCs w:val="24"/>
          <w:highlight w:val="none"/>
          <w:lang w:val="en-US" w:eastAsia="zh-CN"/>
        </w:rPr>
        <w:t>或因不可抗力因素导致的故障</w:t>
      </w:r>
      <w:r>
        <w:rPr>
          <w:rFonts w:hint="eastAsia" w:ascii="宋体" w:hAnsi="宋体"/>
          <w:color w:val="000000"/>
          <w:sz w:val="24"/>
          <w:highlight w:val="none"/>
        </w:rPr>
        <w:t>不在乙方维护范围内，需要时乙方提供相应的配合。</w:t>
      </w:r>
    </w:p>
    <w:p w14:paraId="6BD4CC19">
      <w:pPr>
        <w:numPr>
          <w:ilvl w:val="0"/>
          <w:numId w:val="12"/>
        </w:numPr>
        <w:tabs>
          <w:tab w:val="left" w:pos="1260"/>
        </w:tabs>
        <w:snapToGrid w:val="0"/>
        <w:spacing w:line="360" w:lineRule="auto"/>
        <w:ind w:left="0" w:firstLine="0"/>
        <w:rPr>
          <w:rFonts w:hint="eastAsia" w:ascii="宋体" w:hAnsi="宋体"/>
          <w:color w:val="000000"/>
          <w:sz w:val="24"/>
        </w:rPr>
      </w:pPr>
      <w:r>
        <w:rPr>
          <w:rFonts w:hint="eastAsia" w:ascii="宋体" w:hAnsi="宋体"/>
          <w:color w:val="000000"/>
          <w:sz w:val="24"/>
        </w:rPr>
        <w:t>乙方指导甲方做好数据的备份；</w:t>
      </w:r>
      <w:r>
        <w:rPr>
          <w:color w:val="000000"/>
          <w:sz w:val="24"/>
        </w:rPr>
        <w:t>甲方应按乙方指导要求，做好数据备份工作，</w:t>
      </w:r>
      <w:r>
        <w:rPr>
          <w:rFonts w:hint="eastAsia"/>
          <w:color w:val="000000"/>
          <w:sz w:val="24"/>
        </w:rPr>
        <w:t>否则，</w:t>
      </w:r>
      <w:r>
        <w:rPr>
          <w:rFonts w:hint="eastAsia" w:ascii="宋体" w:hAnsi="宋体"/>
          <w:color w:val="000000"/>
          <w:sz w:val="24"/>
        </w:rPr>
        <w:t>系统出现故障、甲方又未做数据备份而造成数据无法恢复的，乙方不承担数据丢失的责任。</w:t>
      </w:r>
    </w:p>
    <w:p w14:paraId="0ADD67D6">
      <w:pPr>
        <w:numPr>
          <w:ilvl w:val="0"/>
          <w:numId w:val="12"/>
        </w:numPr>
        <w:snapToGrid w:val="0"/>
        <w:spacing w:line="360" w:lineRule="auto"/>
        <w:ind w:left="0" w:firstLine="0"/>
        <w:rPr>
          <w:rFonts w:hint="eastAsia" w:ascii="宋体" w:hAnsi="宋体"/>
          <w:color w:val="000000"/>
          <w:sz w:val="24"/>
          <w:highlight w:val="none"/>
        </w:rPr>
      </w:pPr>
      <w:r>
        <w:rPr>
          <w:rFonts w:hint="eastAsia" w:ascii="宋体" w:hAnsi="宋体"/>
          <w:sz w:val="24"/>
          <w:highlight w:val="none"/>
        </w:rPr>
        <w:t>质保期满后，乙方开展收费维护工作，具体甲乙双方另行协商签订维护协议</w:t>
      </w:r>
      <w:r>
        <w:rPr>
          <w:rFonts w:hint="eastAsia" w:ascii="宋体" w:hAnsi="宋体"/>
          <w:sz w:val="24"/>
          <w:highlight w:val="none"/>
          <w:lang w:eastAsia="zh-CN"/>
        </w:rPr>
        <w:t>。</w:t>
      </w:r>
    </w:p>
    <w:p w14:paraId="241DA1D7">
      <w:pPr>
        <w:numPr>
          <w:ilvl w:val="0"/>
          <w:numId w:val="5"/>
        </w:numPr>
        <w:tabs>
          <w:tab w:val="left" w:pos="709"/>
          <w:tab w:val="clear" w:pos="420"/>
        </w:tabs>
        <w:snapToGrid w:val="0"/>
        <w:spacing w:line="360" w:lineRule="auto"/>
        <w:ind w:left="0" w:firstLine="0"/>
        <w:rPr>
          <w:rFonts w:hint="eastAsia" w:hAnsi="宋体"/>
          <w:color w:val="000000"/>
          <w:sz w:val="24"/>
        </w:rPr>
      </w:pPr>
      <w:r>
        <w:rPr>
          <w:rFonts w:hint="eastAsia" w:hAnsi="宋体"/>
          <w:color w:val="000000"/>
          <w:sz w:val="24"/>
        </w:rPr>
        <w:t>若甲方未按本合同相关约定支付款项，超过付款期限3个月后仍未按时足额支付的，乙方有权暂停系统的建设或运营，由此产生的损失均由甲方承担。超过付款期限6个月后仍未按时足额支付的，乙方有权单方面停止服务、解除本合同，并要求甲方赔偿实际损失以及违约金。如因乙方原因，违反本合同有关进度的约定，造成系统安装上线延期超过6个月的，甲方有权终止合同，并要求乙方赔偿实际损失。由于甲方原因造成的工期延误，乙方不承担合同工期延误的违约责任。</w:t>
      </w:r>
    </w:p>
    <w:p w14:paraId="279A6B3F">
      <w:pPr>
        <w:numPr>
          <w:ilvl w:val="0"/>
          <w:numId w:val="5"/>
        </w:numPr>
        <w:tabs>
          <w:tab w:val="left" w:pos="709"/>
          <w:tab w:val="clear" w:pos="420"/>
        </w:tabs>
        <w:snapToGrid w:val="0"/>
        <w:spacing w:line="360" w:lineRule="auto"/>
        <w:ind w:left="0" w:firstLine="0"/>
        <w:rPr>
          <w:rFonts w:hint="eastAsia" w:hAnsi="宋体"/>
          <w:color w:val="000000"/>
          <w:sz w:val="24"/>
        </w:rPr>
      </w:pPr>
      <w:r>
        <w:rPr>
          <w:rFonts w:hint="eastAsia" w:hAnsi="宋体"/>
          <w:color w:val="000000"/>
          <w:sz w:val="24"/>
        </w:rPr>
        <w:t>如因一方违约导致合同暂停或终止的，由此产生的诉讼成本。包括但不限于诉讼费律师费、差旅费等均由违约方支付。</w:t>
      </w:r>
    </w:p>
    <w:p w14:paraId="3AF488A7">
      <w:pPr>
        <w:numPr>
          <w:ilvl w:val="0"/>
          <w:numId w:val="5"/>
        </w:numPr>
        <w:tabs>
          <w:tab w:val="left" w:pos="709"/>
          <w:tab w:val="clear" w:pos="420"/>
        </w:tabs>
        <w:snapToGrid w:val="0"/>
        <w:spacing w:line="360" w:lineRule="auto"/>
        <w:ind w:left="0" w:firstLine="0"/>
        <w:rPr>
          <w:rFonts w:hAnsi="宋体"/>
          <w:color w:val="000000"/>
          <w:sz w:val="24"/>
        </w:rPr>
      </w:pPr>
      <w:r>
        <w:rPr>
          <w:rFonts w:hint="eastAsia" w:hAnsi="宋体"/>
          <w:color w:val="000000"/>
          <w:sz w:val="24"/>
        </w:rPr>
        <w:t>信息保密与安全</w:t>
      </w:r>
    </w:p>
    <w:p w14:paraId="19CE068D">
      <w:pPr>
        <w:numPr>
          <w:ilvl w:val="0"/>
          <w:numId w:val="13"/>
        </w:numPr>
        <w:snapToGrid w:val="0"/>
        <w:spacing w:line="360" w:lineRule="auto"/>
        <w:ind w:left="0" w:firstLine="0"/>
        <w:rPr>
          <w:rFonts w:hint="eastAsia" w:ascii="宋体" w:hAnsi="宋体"/>
          <w:color w:val="000000"/>
          <w:sz w:val="24"/>
        </w:rPr>
      </w:pPr>
      <w:r>
        <w:rPr>
          <w:rFonts w:hint="eastAsia" w:ascii="宋体" w:hAnsi="宋体"/>
          <w:color w:val="000000"/>
          <w:sz w:val="24"/>
        </w:rPr>
        <w:t>甲方、乙方均应注意资料和技术的保密，乙方不得将接触到的任何资料、数据、技术泄露给第三方，甲方也不得将乙方提供的文档、资料、技术泄露给第三方。</w:t>
      </w:r>
    </w:p>
    <w:p w14:paraId="721E7625">
      <w:pPr>
        <w:snapToGrid w:val="0"/>
        <w:spacing w:line="360" w:lineRule="auto"/>
        <w:rPr>
          <w:rFonts w:ascii="宋体" w:hAnsi="宋体"/>
          <w:color w:val="000000"/>
          <w:sz w:val="24"/>
        </w:rPr>
      </w:pPr>
      <w:r>
        <w:rPr>
          <w:rFonts w:hint="eastAsia" w:ascii="宋体" w:hAnsi="宋体"/>
          <w:color w:val="000000"/>
          <w:sz w:val="24"/>
        </w:rPr>
        <w:t>（如为电子招投标项目，须增加下列条款，否则请删除10.2~10.5）</w:t>
      </w:r>
    </w:p>
    <w:p w14:paraId="54C9D286">
      <w:pPr>
        <w:numPr>
          <w:ilvl w:val="0"/>
          <w:numId w:val="13"/>
        </w:numPr>
        <w:snapToGrid w:val="0"/>
        <w:spacing w:line="360" w:lineRule="auto"/>
        <w:ind w:left="0" w:firstLine="0"/>
        <w:rPr>
          <w:rFonts w:hint="eastAsia" w:ascii="宋体" w:hAnsi="宋体"/>
          <w:color w:val="000000"/>
          <w:sz w:val="24"/>
        </w:rPr>
      </w:pPr>
      <w:r>
        <w:rPr>
          <w:rFonts w:hint="eastAsia" w:ascii="宋体" w:hAnsi="宋体"/>
          <w:color w:val="000000"/>
          <w:sz w:val="24"/>
        </w:rPr>
        <w:t>在未移交前，如甲方需要获取保密信息时（如投标报名名单、抽取的评委名单等等），甲方须出具有效的书面报告（应包含甲方负责人签字并加盖甲方公盖）给乙方存档，乙方方可将该保密数据提供给甲方。</w:t>
      </w:r>
    </w:p>
    <w:p w14:paraId="76019485">
      <w:pPr>
        <w:numPr>
          <w:ilvl w:val="0"/>
          <w:numId w:val="13"/>
        </w:numPr>
        <w:snapToGrid w:val="0"/>
        <w:spacing w:line="360" w:lineRule="auto"/>
        <w:ind w:left="0" w:firstLine="0"/>
        <w:rPr>
          <w:rFonts w:hint="eastAsia" w:ascii="宋体" w:hAnsi="宋体"/>
          <w:color w:val="000000"/>
          <w:sz w:val="24"/>
        </w:rPr>
      </w:pPr>
      <w:r>
        <w:rPr>
          <w:rFonts w:hint="eastAsia" w:ascii="宋体" w:hAnsi="宋体"/>
          <w:color w:val="000000"/>
          <w:sz w:val="24"/>
        </w:rPr>
        <w:t>项目正式上线运行后一个月内，乙方须将项目移交甲方进行管理，移交内容包括：服务器管理密码、数据库管理密码、网络设备管理密码、平台超级管理员账号、评标系统管理员账号、日志服务器等，移交完成双方签署移交确认单；因乙方未及时移交引起的信息安全责任由乙方负责，因甲方未及时安排人员接受移交引起的信息安全责任由甲方负责。</w:t>
      </w:r>
    </w:p>
    <w:p w14:paraId="133D7DDC">
      <w:pPr>
        <w:numPr>
          <w:ilvl w:val="0"/>
          <w:numId w:val="13"/>
        </w:numPr>
        <w:snapToGrid w:val="0"/>
        <w:spacing w:line="360" w:lineRule="auto"/>
        <w:ind w:left="0" w:firstLine="0"/>
        <w:rPr>
          <w:rFonts w:hint="eastAsia" w:ascii="宋体" w:hAnsi="宋体"/>
          <w:color w:val="000000"/>
          <w:sz w:val="24"/>
        </w:rPr>
      </w:pPr>
      <w:r>
        <w:rPr>
          <w:rFonts w:hint="eastAsia" w:ascii="宋体" w:hAnsi="宋体"/>
          <w:color w:val="000000"/>
          <w:sz w:val="24"/>
        </w:rPr>
        <w:t>如乙方技术人员因项目运维需要利用已移交的设备或账号密码，需提前向甲方提出书面申请，经甲方同意后方可使用，并做好相关的操作记录，使用完成后乙方须及时告知甲方专职工作人员进行关闭或修改调整。</w:t>
      </w:r>
    </w:p>
    <w:p w14:paraId="0F564B8A">
      <w:pPr>
        <w:numPr>
          <w:ilvl w:val="0"/>
          <w:numId w:val="13"/>
        </w:numPr>
        <w:snapToGrid w:val="0"/>
        <w:spacing w:line="360" w:lineRule="auto"/>
        <w:ind w:left="0" w:firstLine="0"/>
        <w:rPr>
          <w:rFonts w:hint="eastAsia" w:ascii="宋体" w:hAnsi="宋体"/>
          <w:color w:val="000000"/>
          <w:sz w:val="24"/>
        </w:rPr>
      </w:pPr>
      <w:r>
        <w:rPr>
          <w:rFonts w:hint="eastAsia" w:ascii="宋体" w:hAnsi="宋体"/>
          <w:color w:val="000000"/>
          <w:sz w:val="24"/>
        </w:rPr>
        <w:t>项目正式运行后，为确保系统保密信息的安全，双方共同制定《系统安全操作规程》，因违反该操作规程引起的信息安全责任由违反者自行承担。</w:t>
      </w:r>
    </w:p>
    <w:p w14:paraId="6B3A1D1B">
      <w:pPr>
        <w:numPr>
          <w:ilvl w:val="0"/>
          <w:numId w:val="5"/>
        </w:numPr>
        <w:tabs>
          <w:tab w:val="left" w:pos="709"/>
          <w:tab w:val="clear" w:pos="420"/>
        </w:tabs>
        <w:snapToGrid w:val="0"/>
        <w:spacing w:line="360" w:lineRule="auto"/>
        <w:ind w:left="0" w:firstLine="0"/>
        <w:rPr>
          <w:rFonts w:hint="eastAsia" w:hAnsi="宋体"/>
          <w:color w:val="000000"/>
          <w:sz w:val="24"/>
        </w:rPr>
      </w:pPr>
      <w:r>
        <w:rPr>
          <w:rFonts w:hint="eastAsia" w:hAnsi="宋体"/>
          <w:color w:val="000000"/>
          <w:sz w:val="24"/>
        </w:rPr>
        <w:t>如发生不可抗力，受影响的一方应毫无延误地通知另一方，应当采取所有合理行为消除不可抗力的条件及减少不可抗力对另一方的损失。根据不可抗力的影响，可以终止或推迟本合同的履行，或部分或全部地免除受影响方在本合同中的义务。</w:t>
      </w:r>
    </w:p>
    <w:p w14:paraId="6FF00E68">
      <w:pPr>
        <w:numPr>
          <w:ilvl w:val="0"/>
          <w:numId w:val="5"/>
        </w:numPr>
        <w:tabs>
          <w:tab w:val="left" w:pos="709"/>
          <w:tab w:val="clear" w:pos="420"/>
        </w:tabs>
        <w:snapToGrid w:val="0"/>
        <w:spacing w:line="360" w:lineRule="auto"/>
        <w:ind w:left="0" w:firstLine="0"/>
        <w:rPr>
          <w:rFonts w:hint="eastAsia" w:hAnsi="宋体"/>
          <w:color w:val="000000"/>
          <w:sz w:val="24"/>
        </w:rPr>
      </w:pPr>
      <w:r>
        <w:rPr>
          <w:rFonts w:hint="eastAsia" w:hAnsi="宋体"/>
          <w:color w:val="000000"/>
          <w:sz w:val="24"/>
        </w:rPr>
        <w:t>双方正式通知的形式包括：当面递交文档、信函邮寄、电子邮件、传真等方式。</w:t>
      </w:r>
    </w:p>
    <w:p w14:paraId="3C7B2584">
      <w:pPr>
        <w:numPr>
          <w:ilvl w:val="0"/>
          <w:numId w:val="5"/>
        </w:numPr>
        <w:tabs>
          <w:tab w:val="left" w:pos="709"/>
          <w:tab w:val="clear" w:pos="420"/>
        </w:tabs>
        <w:snapToGrid w:val="0"/>
        <w:spacing w:line="360" w:lineRule="auto"/>
        <w:ind w:left="0" w:firstLine="0"/>
        <w:rPr>
          <w:rFonts w:hAnsi="宋体"/>
          <w:color w:val="000000"/>
          <w:sz w:val="24"/>
        </w:rPr>
      </w:pPr>
      <w:r>
        <w:rPr>
          <w:rFonts w:hint="eastAsia" w:hAnsi="宋体"/>
          <w:color w:val="000000"/>
          <w:sz w:val="24"/>
        </w:rPr>
        <w:t>争议解决</w:t>
      </w:r>
    </w:p>
    <w:p w14:paraId="3FEB031B">
      <w:pPr>
        <w:numPr>
          <w:ilvl w:val="0"/>
          <w:numId w:val="14"/>
        </w:numPr>
        <w:snapToGrid w:val="0"/>
        <w:spacing w:line="360" w:lineRule="auto"/>
        <w:ind w:left="0" w:firstLine="0"/>
        <w:rPr>
          <w:rFonts w:ascii="宋体" w:hAnsi="宋体"/>
          <w:color w:val="000000"/>
          <w:sz w:val="24"/>
        </w:rPr>
      </w:pPr>
      <w:r>
        <w:rPr>
          <w:rFonts w:hint="eastAsia" w:ascii="宋体" w:hAnsi="宋体"/>
          <w:color w:val="000000"/>
          <w:sz w:val="24"/>
        </w:rPr>
        <w:t>因服务的质量问题发生争议的，应当邀请国家认可的质量检测机构对服务质量进行鉴定。符合标准的，鉴定费由甲方承担；不符合质量标准的，鉴定费由乙方承担。</w:t>
      </w:r>
    </w:p>
    <w:p w14:paraId="3A23C561">
      <w:pPr>
        <w:numPr>
          <w:ilvl w:val="0"/>
          <w:numId w:val="14"/>
        </w:numPr>
        <w:snapToGrid w:val="0"/>
        <w:spacing w:line="360" w:lineRule="auto"/>
        <w:ind w:left="0" w:firstLine="0"/>
        <w:rPr>
          <w:rFonts w:hint="eastAsia" w:ascii="宋体" w:hAnsi="宋体"/>
          <w:color w:val="000000"/>
          <w:sz w:val="24"/>
        </w:rPr>
      </w:pPr>
      <w:r>
        <w:rPr>
          <w:rFonts w:hint="eastAsia" w:ascii="宋体" w:hAnsi="宋体"/>
          <w:color w:val="000000"/>
          <w:sz w:val="24"/>
        </w:rPr>
        <w:t>因履行本合同引起的或与本合同有关的争议，甲、乙双方应首先通过友好协商解决。如果协商不能解决争议，则向原告所在地有管辖权的人民法院提起诉讼。</w:t>
      </w:r>
    </w:p>
    <w:p w14:paraId="4C54B5F2">
      <w:pPr>
        <w:numPr>
          <w:ilvl w:val="0"/>
          <w:numId w:val="5"/>
        </w:numPr>
        <w:tabs>
          <w:tab w:val="left" w:pos="709"/>
          <w:tab w:val="clear" w:pos="420"/>
        </w:tabs>
        <w:snapToGrid w:val="0"/>
        <w:spacing w:line="360" w:lineRule="auto"/>
        <w:ind w:left="0" w:firstLine="0"/>
        <w:rPr>
          <w:rFonts w:hint="eastAsia" w:ascii="宋体" w:hAnsi="宋体"/>
          <w:color w:val="000000"/>
          <w:kern w:val="0"/>
          <w:sz w:val="24"/>
        </w:rPr>
      </w:pPr>
      <w:r>
        <w:rPr>
          <w:rFonts w:hint="eastAsia" w:ascii="宋体" w:hAnsi="宋体"/>
          <w:color w:val="000000"/>
          <w:sz w:val="24"/>
        </w:rPr>
        <w:t>本合同附件包括：</w:t>
      </w:r>
      <w:r>
        <w:rPr>
          <w:rFonts w:hint="eastAsia"/>
          <w:color w:val="000000"/>
          <w:sz w:val="24"/>
          <w:u w:val="single"/>
        </w:rPr>
        <w:t xml:space="preserve">         </w:t>
      </w:r>
      <w:r>
        <w:rPr>
          <w:rFonts w:hint="eastAsia"/>
          <w:color w:val="000000"/>
          <w:sz w:val="24"/>
        </w:rPr>
        <w:t>，</w:t>
      </w:r>
      <w:r>
        <w:rPr>
          <w:rFonts w:hAnsi="宋体"/>
          <w:color w:val="000000"/>
          <w:sz w:val="24"/>
        </w:rPr>
        <w:t>合同附件与</w:t>
      </w:r>
      <w:r>
        <w:rPr>
          <w:rFonts w:ascii="宋体" w:hAnsi="宋体"/>
          <w:color w:val="000000"/>
          <w:sz w:val="24"/>
        </w:rPr>
        <w:t>正文</w:t>
      </w:r>
      <w:r>
        <w:rPr>
          <w:rFonts w:hAnsi="宋体"/>
          <w:color w:val="000000"/>
          <w:sz w:val="24"/>
        </w:rPr>
        <w:t>具有同等法律效力。</w:t>
      </w:r>
    </w:p>
    <w:p w14:paraId="3A8D06C7">
      <w:pPr>
        <w:numPr>
          <w:ilvl w:val="0"/>
          <w:numId w:val="5"/>
        </w:numPr>
        <w:tabs>
          <w:tab w:val="left" w:pos="709"/>
          <w:tab w:val="clear" w:pos="420"/>
        </w:tabs>
        <w:snapToGrid w:val="0"/>
        <w:spacing w:line="360" w:lineRule="auto"/>
        <w:ind w:left="0" w:firstLine="0"/>
        <w:rPr>
          <w:rFonts w:hint="eastAsia" w:ascii="宋体" w:hAnsi="宋体"/>
          <w:color w:val="000000"/>
          <w:sz w:val="24"/>
        </w:rPr>
      </w:pPr>
      <w:r>
        <w:rPr>
          <w:rFonts w:hint="eastAsia" w:hAnsi="宋体"/>
          <w:color w:val="000000"/>
          <w:sz w:val="24"/>
        </w:rPr>
        <w:t>本</w:t>
      </w:r>
      <w:r>
        <w:rPr>
          <w:rFonts w:hint="eastAsia" w:hAnsi="宋体"/>
          <w:color w:val="000000"/>
          <w:sz w:val="24"/>
          <w:lang w:val="en-US" w:eastAsia="zh-CN"/>
        </w:rPr>
        <w:t>合同</w:t>
      </w:r>
      <w:r>
        <w:rPr>
          <w:rFonts w:hint="eastAsia" w:hAnsi="宋体"/>
          <w:color w:val="000000"/>
          <w:sz w:val="24"/>
        </w:rPr>
        <w:t>一式陆份，均为正本，双方各执叁份，具有同等法律效力。</w:t>
      </w:r>
      <w:r>
        <w:rPr>
          <w:rFonts w:hint="eastAsia" w:ascii="宋体" w:hAnsi="宋体"/>
          <w:color w:val="000000"/>
          <w:sz w:val="24"/>
        </w:rPr>
        <w:t>本</w:t>
      </w:r>
      <w:r>
        <w:rPr>
          <w:rFonts w:hint="eastAsia" w:ascii="宋体" w:hAnsi="宋体"/>
          <w:color w:val="000000"/>
          <w:sz w:val="24"/>
          <w:lang w:val="en-US" w:eastAsia="zh-CN"/>
        </w:rPr>
        <w:t>合同</w:t>
      </w:r>
      <w:r>
        <w:rPr>
          <w:rFonts w:hint="eastAsia" w:ascii="宋体" w:hAnsi="宋体"/>
          <w:color w:val="000000"/>
          <w:sz w:val="24"/>
        </w:rPr>
        <w:t>自甲乙双方盖章</w:t>
      </w:r>
      <w:r>
        <w:rPr>
          <w:rFonts w:hint="eastAsia" w:ascii="宋体" w:hAnsi="宋体"/>
          <w:color w:val="000000"/>
          <w:sz w:val="24"/>
          <w:lang w:eastAsia="zh-CN"/>
        </w:rPr>
        <w:t>（</w:t>
      </w:r>
      <w:r>
        <w:rPr>
          <w:rFonts w:hint="eastAsia" w:ascii="宋体" w:hAnsi="宋体"/>
          <w:color w:val="000000"/>
          <w:sz w:val="24"/>
          <w:lang w:val="en-US" w:eastAsia="zh-CN"/>
        </w:rPr>
        <w:t>公章或合同章</w:t>
      </w:r>
      <w:r>
        <w:rPr>
          <w:rFonts w:hint="eastAsia" w:ascii="宋体" w:hAnsi="宋体"/>
          <w:color w:val="000000"/>
          <w:sz w:val="24"/>
          <w:lang w:eastAsia="zh-CN"/>
        </w:rPr>
        <w:t>）</w:t>
      </w:r>
      <w:r>
        <w:rPr>
          <w:rFonts w:hint="eastAsia" w:ascii="宋体" w:hAnsi="宋体"/>
          <w:color w:val="000000"/>
          <w:sz w:val="24"/>
        </w:rPr>
        <w:t>之日起生效。</w:t>
      </w:r>
    </w:p>
    <w:p w14:paraId="3514BCF3">
      <w:pPr>
        <w:snapToGrid w:val="0"/>
        <w:spacing w:line="360" w:lineRule="auto"/>
        <w:rPr>
          <w:rFonts w:ascii="宋体" w:hAnsi="宋体"/>
          <w:color w:val="000000"/>
          <w:sz w:val="24"/>
        </w:rPr>
      </w:pPr>
      <w:r>
        <w:rPr>
          <w:rFonts w:hint="eastAsia" w:ascii="宋体" w:hAnsi="宋体"/>
          <w:color w:val="000000"/>
          <w:sz w:val="24"/>
        </w:rPr>
        <w:t>（以下无正文）</w:t>
      </w:r>
    </w:p>
    <w:p w14:paraId="1DBFAD40">
      <w:pPr>
        <w:snapToGrid w:val="0"/>
        <w:spacing w:line="360" w:lineRule="auto"/>
        <w:rPr>
          <w:rFonts w:hint="eastAsia" w:ascii="宋体" w:hAnsi="宋体"/>
          <w:color w:val="000000"/>
          <w:sz w:val="24"/>
        </w:rPr>
      </w:pPr>
    </w:p>
    <w:p w14:paraId="576D7A9F">
      <w:pPr>
        <w:snapToGrid w:val="0"/>
        <w:spacing w:line="360" w:lineRule="auto"/>
        <w:rPr>
          <w:rFonts w:hint="eastAsia" w:ascii="宋体" w:hAnsi="宋体"/>
          <w:color w:val="000000"/>
          <w:sz w:val="24"/>
        </w:rPr>
      </w:pPr>
      <w:r>
        <w:rPr>
          <w:rFonts w:hint="eastAsia" w:ascii="宋体" w:hAnsi="宋体"/>
          <w:color w:val="000000"/>
          <w:sz w:val="24"/>
        </w:rPr>
        <w:t>甲方：*******************(盖章)</w:t>
      </w:r>
    </w:p>
    <w:p w14:paraId="1F35DE29">
      <w:pPr>
        <w:snapToGrid w:val="0"/>
        <w:spacing w:line="360" w:lineRule="auto"/>
        <w:rPr>
          <w:rFonts w:hint="eastAsia" w:ascii="宋体" w:hAnsi="宋体"/>
          <w:color w:val="000000"/>
          <w:sz w:val="24"/>
        </w:rPr>
      </w:pPr>
      <w:r>
        <w:rPr>
          <w:rFonts w:hint="eastAsia" w:ascii="宋体" w:hAnsi="宋体"/>
          <w:color w:val="000000"/>
          <w:sz w:val="24"/>
        </w:rPr>
        <w:t>代表签字：</w:t>
      </w:r>
      <w:r>
        <w:rPr>
          <w:rFonts w:ascii="宋体" w:hAnsi="宋体"/>
          <w:color w:val="000000"/>
          <w:sz w:val="24"/>
        </w:rPr>
        <w:t xml:space="preserve"> </w:t>
      </w:r>
    </w:p>
    <w:p w14:paraId="09A256CA">
      <w:pPr>
        <w:snapToGrid w:val="0"/>
        <w:spacing w:line="360" w:lineRule="auto"/>
        <w:rPr>
          <w:rFonts w:hint="eastAsia" w:ascii="宋体" w:hAnsi="宋体"/>
          <w:color w:val="000000"/>
          <w:sz w:val="24"/>
        </w:rPr>
      </w:pPr>
    </w:p>
    <w:p w14:paraId="0FECB2BD">
      <w:pPr>
        <w:spacing w:line="360" w:lineRule="auto"/>
        <w:rPr>
          <w:rFonts w:hint="eastAsia" w:ascii="宋体" w:hAnsi="宋体"/>
          <w:color w:val="000000"/>
          <w:sz w:val="24"/>
        </w:rPr>
      </w:pPr>
      <w:r>
        <w:rPr>
          <w:rFonts w:hint="eastAsia" w:ascii="宋体" w:hAnsi="宋体"/>
          <w:color w:val="000000"/>
          <w:sz w:val="24"/>
        </w:rPr>
        <w:t>签订日期：二○二  年   月   日</w:t>
      </w:r>
    </w:p>
    <w:p w14:paraId="1090732E">
      <w:pPr>
        <w:snapToGrid w:val="0"/>
        <w:spacing w:line="360" w:lineRule="auto"/>
        <w:rPr>
          <w:rFonts w:ascii="宋体" w:hAnsi="宋体"/>
          <w:color w:val="000000"/>
          <w:sz w:val="24"/>
        </w:rPr>
      </w:pPr>
    </w:p>
    <w:p w14:paraId="1F39991D">
      <w:pPr>
        <w:snapToGrid w:val="0"/>
        <w:spacing w:line="360" w:lineRule="auto"/>
        <w:rPr>
          <w:rFonts w:hint="eastAsia" w:ascii="宋体" w:hAnsi="宋体"/>
          <w:color w:val="000000"/>
          <w:sz w:val="24"/>
        </w:rPr>
      </w:pPr>
    </w:p>
    <w:p w14:paraId="75B7AF35">
      <w:pPr>
        <w:snapToGrid w:val="0"/>
        <w:spacing w:line="360" w:lineRule="auto"/>
        <w:rPr>
          <w:rFonts w:hint="eastAsia" w:ascii="宋体" w:hAnsi="宋体"/>
          <w:color w:val="000000"/>
          <w:sz w:val="24"/>
        </w:rPr>
      </w:pPr>
    </w:p>
    <w:p w14:paraId="2B86BABC">
      <w:pPr>
        <w:snapToGrid w:val="0"/>
        <w:spacing w:line="360" w:lineRule="auto"/>
        <w:rPr>
          <w:rFonts w:hint="eastAsia" w:ascii="宋体" w:hAnsi="宋体"/>
          <w:color w:val="000000"/>
          <w:sz w:val="24"/>
        </w:rPr>
      </w:pPr>
      <w:r>
        <w:rPr>
          <w:rFonts w:hint="eastAsia" w:ascii="宋体" w:hAnsi="宋体"/>
          <w:color w:val="000000"/>
          <w:sz w:val="24"/>
        </w:rPr>
        <w:t>乙方：</w:t>
      </w:r>
      <w:r>
        <w:rPr>
          <w:rFonts w:hint="eastAsia" w:ascii="宋体" w:hAnsi="宋体"/>
          <w:color w:val="000000"/>
          <w:sz w:val="24"/>
          <w:lang w:eastAsia="zh-CN"/>
        </w:rPr>
        <w:t xml:space="preserve">     </w:t>
      </w:r>
      <w:r>
        <w:rPr>
          <w:rFonts w:hint="eastAsia" w:ascii="宋体" w:hAnsi="宋体"/>
          <w:color w:val="000000"/>
          <w:sz w:val="24"/>
        </w:rPr>
        <w:t>(盖章)</w:t>
      </w:r>
    </w:p>
    <w:p w14:paraId="486B66B7">
      <w:pPr>
        <w:snapToGrid w:val="0"/>
        <w:spacing w:line="360" w:lineRule="auto"/>
        <w:rPr>
          <w:rFonts w:hint="eastAsia" w:ascii="宋体" w:hAnsi="宋体"/>
          <w:color w:val="000000"/>
          <w:sz w:val="24"/>
        </w:rPr>
      </w:pPr>
      <w:r>
        <w:rPr>
          <w:rFonts w:hint="eastAsia" w:ascii="宋体" w:hAnsi="宋体"/>
          <w:color w:val="000000"/>
          <w:sz w:val="24"/>
        </w:rPr>
        <w:t>代表签字：</w:t>
      </w:r>
    </w:p>
    <w:p w14:paraId="6D311C6B">
      <w:pPr>
        <w:spacing w:line="360" w:lineRule="auto"/>
        <w:rPr>
          <w:rFonts w:hint="eastAsia" w:ascii="宋体" w:hAnsi="宋体"/>
          <w:color w:val="000000"/>
          <w:sz w:val="24"/>
        </w:rPr>
      </w:pPr>
    </w:p>
    <w:p w14:paraId="326D34B3">
      <w:pPr>
        <w:spacing w:line="360" w:lineRule="auto"/>
        <w:rPr>
          <w:rFonts w:hint="eastAsia" w:ascii="宋体" w:hAnsi="宋体"/>
          <w:color w:val="000000"/>
          <w:sz w:val="24"/>
        </w:rPr>
      </w:pPr>
      <w:r>
        <w:rPr>
          <w:rFonts w:hint="eastAsia" w:ascii="宋体" w:hAnsi="宋体"/>
          <w:color w:val="000000"/>
          <w:sz w:val="24"/>
        </w:rPr>
        <w:t>签订日期：二○二  年   月   日</w:t>
      </w:r>
    </w:p>
    <w:p w14:paraId="59CA8E9A">
      <w:pPr>
        <w:spacing w:line="360" w:lineRule="auto"/>
        <w:rPr>
          <w:rFonts w:hint="eastAsia" w:ascii="宋体" w:hAnsi="宋体"/>
          <w:b/>
          <w:bCs/>
          <w:i/>
          <w:iCs/>
          <w:color w:val="000000"/>
          <w:sz w:val="24"/>
        </w:rPr>
      </w:pPr>
    </w:p>
    <w:sectPr>
      <w:footerReference r:id="rId3" w:type="default"/>
      <w:pgSz w:w="11907" w:h="16840"/>
      <w:pgMar w:top="1440" w:right="1417" w:bottom="1440" w:left="1797" w:header="720" w:footer="720" w:gutter="0"/>
      <w:pgNumType w:fmt="numberInDash" w:start="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B49F0">
    <w:pPr>
      <w:pStyle w:val="15"/>
      <w:jc w:val="center"/>
    </w:pPr>
    <w:r>
      <w:fldChar w:fldCharType="begin"/>
    </w:r>
    <w:r>
      <w:rPr>
        <w:rStyle w:val="22"/>
      </w:rPr>
      <w:instrText xml:space="preserve"> PAGE </w:instrText>
    </w:r>
    <w:r>
      <w:fldChar w:fldCharType="separate"/>
    </w:r>
    <w:r>
      <w:rPr>
        <w:rStyle w:val="22"/>
        <w:lang/>
      </w:rPr>
      <w:t>- 5 -</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D93128"/>
    <w:multiLevelType w:val="multilevel"/>
    <w:tmpl w:val="00D93128"/>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420"/>
        </w:tabs>
        <w:ind w:left="420" w:hanging="420"/>
      </w:pPr>
      <w:rPr>
        <w:rFonts w:hint="eastAsia"/>
      </w:rPr>
    </w:lvl>
    <w:lvl w:ilvl="2" w:tentative="0">
      <w:start w:val="1"/>
      <w:numFmt w:val="lowerRoman"/>
      <w:lvlText w:val="%3."/>
      <w:lvlJc w:val="right"/>
      <w:pPr>
        <w:tabs>
          <w:tab w:val="left" w:pos="1260"/>
        </w:tabs>
        <w:ind w:left="1260" w:hanging="420"/>
      </w:pPr>
    </w:lvl>
    <w:lvl w:ilvl="3" w:tentative="0">
      <w:start w:val="10"/>
      <w:numFmt w:val="decimal"/>
      <w:lvlText w:val="%4、"/>
      <w:lvlJc w:val="left"/>
      <w:pPr>
        <w:ind w:left="1740" w:hanging="480"/>
      </w:pPr>
      <w:rPr>
        <w:rFonts w:hint="default" w:ascii="宋体" w:hAnsi="宋体"/>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72E310C"/>
    <w:multiLevelType w:val="multilevel"/>
    <w:tmpl w:val="072E310C"/>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420"/>
        </w:tabs>
        <w:ind w:left="420" w:hanging="420"/>
      </w:pPr>
      <w:rPr>
        <w:rFonts w:hint="eastAsia"/>
      </w:rPr>
    </w:lvl>
    <w:lvl w:ilvl="2" w:tentative="0">
      <w:start w:val="1"/>
      <w:numFmt w:val="lowerRoman"/>
      <w:lvlText w:val="%3."/>
      <w:lvlJc w:val="right"/>
      <w:pPr>
        <w:tabs>
          <w:tab w:val="left" w:pos="1260"/>
        </w:tabs>
        <w:ind w:left="1260" w:hanging="420"/>
      </w:pPr>
    </w:lvl>
    <w:lvl w:ilvl="3" w:tentative="0">
      <w:start w:val="10"/>
      <w:numFmt w:val="decimal"/>
      <w:lvlText w:val="%4、"/>
      <w:lvlJc w:val="left"/>
      <w:pPr>
        <w:ind w:left="1740" w:hanging="480"/>
      </w:pPr>
      <w:rPr>
        <w:rFonts w:hint="default" w:ascii="宋体" w:hAnsi="宋体"/>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88C195C"/>
    <w:multiLevelType w:val="multilevel"/>
    <w:tmpl w:val="088C195C"/>
    <w:lvl w:ilvl="0" w:tentative="0">
      <w:start w:val="1"/>
      <w:numFmt w:val="decimal"/>
      <w:lvlText w:val="5.%1"/>
      <w:lvlJc w:val="left"/>
      <w:pPr>
        <w:tabs>
          <w:tab w:val="left" w:pos="567"/>
        </w:tabs>
        <w:ind w:left="567" w:hanging="567"/>
      </w:pPr>
      <w:rPr>
        <w:rFonts w:hint="eastAsia"/>
      </w:rPr>
    </w:lvl>
    <w:lvl w:ilvl="1" w:tentative="0">
      <w:start w:val="1"/>
      <w:numFmt w:val="decimal"/>
      <w:lvlText w:val="4.1.%2"/>
      <w:lvlJc w:val="left"/>
      <w:pPr>
        <w:tabs>
          <w:tab w:val="left" w:pos="567"/>
        </w:tabs>
        <w:ind w:left="567" w:hanging="567"/>
      </w:pPr>
      <w:rPr>
        <w:rFonts w:hint="eastAsia"/>
      </w:rPr>
    </w:lvl>
    <w:lvl w:ilvl="2" w:tentative="0">
      <w:start w:val="1"/>
      <w:numFmt w:val="decimal"/>
      <w:lvlText w:val="4.1.%3"/>
      <w:lvlJc w:val="left"/>
      <w:pPr>
        <w:tabs>
          <w:tab w:val="left" w:pos="1701"/>
        </w:tabs>
        <w:ind w:left="1701" w:hanging="850"/>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1A625C8D"/>
    <w:multiLevelType w:val="multilevel"/>
    <w:tmpl w:val="1A625C8D"/>
    <w:lvl w:ilvl="0" w:tentative="0">
      <w:start w:val="3"/>
      <w:numFmt w:val="decimal"/>
      <w:pStyle w:val="23"/>
      <w:lvlText w:val="%1"/>
      <w:lvlJc w:val="left"/>
      <w:pPr>
        <w:tabs>
          <w:tab w:val="left" w:pos="567"/>
        </w:tabs>
        <w:ind w:left="567" w:hanging="567"/>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1701"/>
        </w:tabs>
        <w:ind w:left="1701" w:hanging="850"/>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2B55094D"/>
    <w:multiLevelType w:val="multilevel"/>
    <w:tmpl w:val="2B55094D"/>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420"/>
        </w:tabs>
        <w:ind w:left="420" w:hanging="420"/>
      </w:pPr>
      <w:rPr>
        <w:rFonts w:hint="eastAsia"/>
      </w:rPr>
    </w:lvl>
    <w:lvl w:ilvl="2" w:tentative="0">
      <w:start w:val="1"/>
      <w:numFmt w:val="lowerRoman"/>
      <w:lvlText w:val="%3."/>
      <w:lvlJc w:val="right"/>
      <w:pPr>
        <w:tabs>
          <w:tab w:val="left" w:pos="1260"/>
        </w:tabs>
        <w:ind w:left="1260" w:hanging="420"/>
      </w:pPr>
    </w:lvl>
    <w:lvl w:ilvl="3" w:tentative="0">
      <w:start w:val="10"/>
      <w:numFmt w:val="decimal"/>
      <w:lvlText w:val="%4、"/>
      <w:lvlJc w:val="left"/>
      <w:pPr>
        <w:ind w:left="1740" w:hanging="480"/>
      </w:pPr>
      <w:rPr>
        <w:rFonts w:hint="default" w:ascii="宋体" w:hAnsi="宋体"/>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2B9E76D7"/>
    <w:multiLevelType w:val="multilevel"/>
    <w:tmpl w:val="2B9E76D7"/>
    <w:lvl w:ilvl="0" w:tentative="0">
      <w:start w:val="1"/>
      <w:numFmt w:val="chineseCountingThousand"/>
      <w:lvlText w:val="%1、"/>
      <w:lvlJc w:val="left"/>
      <w:pPr>
        <w:tabs>
          <w:tab w:val="left" w:pos="420"/>
        </w:tabs>
        <w:ind w:left="420" w:hanging="420"/>
      </w:pPr>
    </w:lvl>
    <w:lvl w:ilvl="1" w:tentative="0">
      <w:start w:val="1"/>
      <w:numFmt w:val="chineseCountingThousand"/>
      <w:lvlText w:val="%2、"/>
      <w:lvlJc w:val="left"/>
      <w:pPr>
        <w:tabs>
          <w:tab w:val="left" w:pos="420"/>
        </w:tabs>
        <w:ind w:left="42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3BF55645"/>
    <w:multiLevelType w:val="multilevel"/>
    <w:tmpl w:val="3BF55645"/>
    <w:lvl w:ilvl="0" w:tentative="0">
      <w:start w:val="1"/>
      <w:numFmt w:val="decimal"/>
      <w:lvlText w:val="%1"/>
      <w:lvlJc w:val="left"/>
      <w:pPr>
        <w:tabs>
          <w:tab w:val="left" w:pos="432"/>
        </w:tabs>
        <w:ind w:left="432" w:hanging="432"/>
      </w:pPr>
    </w:lvl>
    <w:lvl w:ilvl="1" w:tentative="0">
      <w:start w:val="1"/>
      <w:numFmt w:val="decimal"/>
      <w:lvlText w:val="%1.%2"/>
      <w:lvlJc w:val="left"/>
      <w:pPr>
        <w:tabs>
          <w:tab w:val="left" w:pos="576"/>
        </w:tabs>
        <w:ind w:left="576" w:hanging="576"/>
      </w:pPr>
    </w:lvl>
    <w:lvl w:ilvl="2" w:tentative="0">
      <w:start w:val="1"/>
      <w:numFmt w:val="decimal"/>
      <w:lvlText w:val="%1.%2.%3"/>
      <w:lvlJc w:val="left"/>
      <w:pPr>
        <w:tabs>
          <w:tab w:val="left" w:pos="720"/>
        </w:tabs>
        <w:ind w:left="720" w:hanging="720"/>
      </w:pPr>
    </w:lvl>
    <w:lvl w:ilvl="3" w:tentative="0">
      <w:start w:val="1"/>
      <w:numFmt w:val="decimal"/>
      <w:pStyle w:val="4"/>
      <w:lvlText w:val="%1.%2.%3.%4"/>
      <w:lvlJc w:val="left"/>
      <w:pPr>
        <w:tabs>
          <w:tab w:val="left" w:pos="864"/>
        </w:tabs>
        <w:ind w:left="864" w:hanging="864"/>
      </w:pPr>
    </w:lvl>
    <w:lvl w:ilvl="4" w:tentative="0">
      <w:start w:val="1"/>
      <w:numFmt w:val="decimal"/>
      <w:pStyle w:val="6"/>
      <w:lvlText w:val="%1.%2.%3.%4.%5"/>
      <w:lvlJc w:val="left"/>
      <w:pPr>
        <w:tabs>
          <w:tab w:val="left" w:pos="1008"/>
        </w:tabs>
        <w:ind w:left="1008" w:hanging="1008"/>
      </w:pPr>
    </w:lvl>
    <w:lvl w:ilvl="5" w:tentative="0">
      <w:start w:val="1"/>
      <w:numFmt w:val="decimal"/>
      <w:pStyle w:val="7"/>
      <w:lvlText w:val="%1.%2.%3.%4.%5.%6"/>
      <w:lvlJc w:val="left"/>
      <w:pPr>
        <w:tabs>
          <w:tab w:val="left" w:pos="1152"/>
        </w:tabs>
        <w:ind w:left="1152" w:hanging="1152"/>
      </w:pPr>
    </w:lvl>
    <w:lvl w:ilvl="6" w:tentative="0">
      <w:start w:val="1"/>
      <w:numFmt w:val="decimal"/>
      <w:pStyle w:val="8"/>
      <w:lvlText w:val="%1.%2.%3.%4.%5.%6.%7"/>
      <w:lvlJc w:val="left"/>
      <w:pPr>
        <w:tabs>
          <w:tab w:val="left" w:pos="1296"/>
        </w:tabs>
        <w:ind w:left="1296" w:hanging="1296"/>
      </w:pPr>
    </w:lvl>
    <w:lvl w:ilvl="7" w:tentative="0">
      <w:start w:val="1"/>
      <w:numFmt w:val="decimal"/>
      <w:pStyle w:val="9"/>
      <w:lvlText w:val="%1.%2.%3.%4.%5.%6.%7.%8"/>
      <w:lvlJc w:val="left"/>
      <w:pPr>
        <w:tabs>
          <w:tab w:val="left" w:pos="1440"/>
        </w:tabs>
        <w:ind w:left="1440" w:hanging="1440"/>
      </w:pPr>
    </w:lvl>
    <w:lvl w:ilvl="8" w:tentative="0">
      <w:start w:val="1"/>
      <w:numFmt w:val="decimal"/>
      <w:pStyle w:val="10"/>
      <w:lvlText w:val="%1.%2.%3.%4.%5.%6.%7.%8.%9"/>
      <w:lvlJc w:val="left"/>
      <w:pPr>
        <w:tabs>
          <w:tab w:val="left" w:pos="1584"/>
        </w:tabs>
        <w:ind w:left="1584" w:hanging="1584"/>
      </w:pPr>
    </w:lvl>
  </w:abstractNum>
  <w:abstractNum w:abstractNumId="7">
    <w:nsid w:val="479C6E03"/>
    <w:multiLevelType w:val="multilevel"/>
    <w:tmpl w:val="479C6E03"/>
    <w:lvl w:ilvl="0" w:tentative="0">
      <w:start w:val="1"/>
      <w:numFmt w:val="decimal"/>
      <w:lvlText w:val="10.%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8512AFB"/>
    <w:multiLevelType w:val="multilevel"/>
    <w:tmpl w:val="68512AFB"/>
    <w:lvl w:ilvl="0" w:tentative="0">
      <w:start w:val="1"/>
      <w:numFmt w:val="decimal"/>
      <w:pStyle w:val="2"/>
      <w:lvlText w:val="%1"/>
      <w:lvlJc w:val="left"/>
      <w:pPr>
        <w:tabs>
          <w:tab w:val="left" w:pos="425"/>
        </w:tabs>
        <w:ind w:left="425" w:hanging="425"/>
      </w:pPr>
    </w:lvl>
    <w:lvl w:ilvl="1" w:tentative="0">
      <w:start w:val="1"/>
      <w:numFmt w:val="decimal"/>
      <w:lvlText w:val="%1.%2"/>
      <w:lvlJc w:val="left"/>
      <w:pPr>
        <w:tabs>
          <w:tab w:val="left" w:pos="1505"/>
        </w:tabs>
        <w:ind w:left="992" w:hanging="567"/>
      </w:pPr>
    </w:lvl>
    <w:lvl w:ilvl="2" w:tentative="0">
      <w:start w:val="1"/>
      <w:numFmt w:val="decimal"/>
      <w:lvlText w:val="%1.%2.%3"/>
      <w:lvlJc w:val="left"/>
      <w:pPr>
        <w:tabs>
          <w:tab w:val="left" w:pos="2291"/>
        </w:tabs>
        <w:ind w:left="1418" w:hanging="567"/>
      </w:pPr>
    </w:lvl>
    <w:lvl w:ilvl="3" w:tentative="0">
      <w:start w:val="1"/>
      <w:numFmt w:val="decimal"/>
      <w:lvlText w:val="%1.%2.%3.%4"/>
      <w:lvlJc w:val="left"/>
      <w:pPr>
        <w:tabs>
          <w:tab w:val="left" w:pos="3076"/>
        </w:tabs>
        <w:ind w:left="1984" w:hanging="708"/>
      </w:pPr>
    </w:lvl>
    <w:lvl w:ilvl="4" w:tentative="0">
      <w:start w:val="1"/>
      <w:numFmt w:val="decimal"/>
      <w:lvlText w:val="%1.%2.%3.%4.%5"/>
      <w:lvlJc w:val="left"/>
      <w:pPr>
        <w:tabs>
          <w:tab w:val="left" w:pos="4221"/>
        </w:tabs>
        <w:ind w:left="2551" w:hanging="850"/>
      </w:pPr>
    </w:lvl>
    <w:lvl w:ilvl="5" w:tentative="0">
      <w:start w:val="1"/>
      <w:numFmt w:val="decimal"/>
      <w:lvlText w:val="%1.%2.%3.%4.%5.%6"/>
      <w:lvlJc w:val="left"/>
      <w:pPr>
        <w:tabs>
          <w:tab w:val="left" w:pos="5006"/>
        </w:tabs>
        <w:ind w:left="3260" w:hanging="1134"/>
      </w:pPr>
    </w:lvl>
    <w:lvl w:ilvl="6" w:tentative="0">
      <w:start w:val="1"/>
      <w:numFmt w:val="decimal"/>
      <w:lvlText w:val="%1.%2.%3.%4.%5.%6.%7"/>
      <w:lvlJc w:val="left"/>
      <w:pPr>
        <w:tabs>
          <w:tab w:val="left" w:pos="5791"/>
        </w:tabs>
        <w:ind w:left="3827" w:hanging="1276"/>
      </w:pPr>
    </w:lvl>
    <w:lvl w:ilvl="7" w:tentative="0">
      <w:start w:val="1"/>
      <w:numFmt w:val="decimal"/>
      <w:lvlText w:val="%1.%2.%3.%4.%5.%6.%7.%8"/>
      <w:lvlJc w:val="left"/>
      <w:pPr>
        <w:tabs>
          <w:tab w:val="left" w:pos="6936"/>
        </w:tabs>
        <w:ind w:left="4394" w:hanging="1418"/>
      </w:pPr>
    </w:lvl>
    <w:lvl w:ilvl="8" w:tentative="0">
      <w:start w:val="1"/>
      <w:numFmt w:val="decimal"/>
      <w:lvlText w:val="%1.%2.%3.%4.%5.%6.%7.%8.%9"/>
      <w:lvlJc w:val="left"/>
      <w:pPr>
        <w:tabs>
          <w:tab w:val="left" w:pos="7722"/>
        </w:tabs>
        <w:ind w:left="5102" w:hanging="1700"/>
      </w:pPr>
    </w:lvl>
  </w:abstractNum>
  <w:abstractNum w:abstractNumId="9">
    <w:nsid w:val="68AE1D71"/>
    <w:multiLevelType w:val="multilevel"/>
    <w:tmpl w:val="68AE1D71"/>
    <w:lvl w:ilvl="0" w:tentative="0">
      <w:start w:val="1"/>
      <w:numFmt w:val="decimal"/>
      <w:lvlText w:val="3.%1"/>
      <w:lvlJc w:val="left"/>
      <w:pPr>
        <w:tabs>
          <w:tab w:val="left" w:pos="567"/>
        </w:tabs>
        <w:ind w:left="567" w:hanging="567"/>
      </w:pPr>
      <w:rPr>
        <w:rFonts w:hint="eastAsia"/>
      </w:rPr>
    </w:lvl>
    <w:lvl w:ilvl="1" w:tentative="0">
      <w:start w:val="1"/>
      <w:numFmt w:val="decimal"/>
      <w:lvlText w:val="4.%2"/>
      <w:lvlJc w:val="left"/>
      <w:pPr>
        <w:tabs>
          <w:tab w:val="left" w:pos="567"/>
        </w:tabs>
        <w:ind w:left="567" w:hanging="567"/>
      </w:pPr>
      <w:rPr>
        <w:rFonts w:hint="eastAsia"/>
      </w:rPr>
    </w:lvl>
    <w:lvl w:ilvl="2" w:tentative="0">
      <w:start w:val="1"/>
      <w:numFmt w:val="decimal"/>
      <w:lvlText w:val="%1.%2.%3"/>
      <w:lvlJc w:val="left"/>
      <w:pPr>
        <w:tabs>
          <w:tab w:val="left" w:pos="1701"/>
        </w:tabs>
        <w:ind w:left="1701" w:hanging="850"/>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6CB11212"/>
    <w:multiLevelType w:val="multilevel"/>
    <w:tmpl w:val="6CB11212"/>
    <w:lvl w:ilvl="0" w:tentative="0">
      <w:start w:val="1"/>
      <w:numFmt w:val="decimal"/>
      <w:pStyle w:val="11"/>
      <w:lvlText w:val="%1"/>
      <w:lvlJc w:val="left"/>
      <w:pPr>
        <w:tabs>
          <w:tab w:val="left" w:pos="425"/>
        </w:tabs>
        <w:ind w:left="425" w:hanging="425"/>
      </w:pPr>
      <w:rPr>
        <w:rFonts w:hint="default" w:ascii="Times New Roman" w:hAnsi="Times New Roman"/>
        <w:b/>
        <w:i w:val="0"/>
        <w:sz w:val="28"/>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1">
    <w:nsid w:val="74215D44"/>
    <w:multiLevelType w:val="multilevel"/>
    <w:tmpl w:val="74215D44"/>
    <w:lvl w:ilvl="0" w:tentative="0">
      <w:start w:val="1"/>
      <w:numFmt w:val="decimal"/>
      <w:lvlText w:val="4.%1"/>
      <w:lvlJc w:val="left"/>
      <w:pPr>
        <w:tabs>
          <w:tab w:val="left" w:pos="567"/>
        </w:tabs>
        <w:ind w:left="567" w:hanging="567"/>
      </w:pPr>
      <w:rPr>
        <w:rFonts w:hint="eastAsia"/>
      </w:rPr>
    </w:lvl>
    <w:lvl w:ilvl="1" w:tentative="0">
      <w:start w:val="1"/>
      <w:numFmt w:val="decimal"/>
      <w:lvlText w:val="4.1.%2"/>
      <w:lvlJc w:val="left"/>
      <w:pPr>
        <w:tabs>
          <w:tab w:val="left" w:pos="567"/>
        </w:tabs>
        <w:ind w:left="567" w:hanging="567"/>
      </w:pPr>
      <w:rPr>
        <w:rFonts w:hint="eastAsia"/>
      </w:rPr>
    </w:lvl>
    <w:lvl w:ilvl="2" w:tentative="0">
      <w:start w:val="1"/>
      <w:numFmt w:val="decimal"/>
      <w:lvlText w:val="4.1.%3"/>
      <w:lvlJc w:val="left"/>
      <w:pPr>
        <w:tabs>
          <w:tab w:val="left" w:pos="1701"/>
        </w:tabs>
        <w:ind w:left="1701" w:hanging="850"/>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2">
    <w:nsid w:val="790F058A"/>
    <w:multiLevelType w:val="multilevel"/>
    <w:tmpl w:val="790F058A"/>
    <w:lvl w:ilvl="0" w:tentative="0">
      <w:start w:val="1"/>
      <w:numFmt w:val="decimal"/>
      <w:lvlText w:val="13.%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9690519"/>
    <w:multiLevelType w:val="multilevel"/>
    <w:tmpl w:val="79690519"/>
    <w:lvl w:ilvl="0" w:tentative="0">
      <w:start w:val="1"/>
      <w:numFmt w:val="decimal"/>
      <w:lvlText w:val="7.%1"/>
      <w:lvlJc w:val="left"/>
      <w:pPr>
        <w:tabs>
          <w:tab w:val="left" w:pos="567"/>
        </w:tabs>
        <w:ind w:left="567" w:hanging="567"/>
      </w:pPr>
      <w:rPr>
        <w:rFonts w:hint="eastAsia"/>
      </w:rPr>
    </w:lvl>
    <w:lvl w:ilvl="1" w:tentative="0">
      <w:start w:val="1"/>
      <w:numFmt w:val="decimal"/>
      <w:lvlText w:val="4.1.%2"/>
      <w:lvlJc w:val="left"/>
      <w:pPr>
        <w:tabs>
          <w:tab w:val="left" w:pos="567"/>
        </w:tabs>
        <w:ind w:left="567" w:hanging="567"/>
      </w:pPr>
      <w:rPr>
        <w:rFonts w:hint="eastAsia"/>
      </w:rPr>
    </w:lvl>
    <w:lvl w:ilvl="2" w:tentative="0">
      <w:start w:val="1"/>
      <w:numFmt w:val="decimal"/>
      <w:lvlText w:val="4.1.%3"/>
      <w:lvlJc w:val="left"/>
      <w:pPr>
        <w:tabs>
          <w:tab w:val="left" w:pos="1701"/>
        </w:tabs>
        <w:ind w:left="1701" w:hanging="850"/>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8"/>
  </w:num>
  <w:num w:numId="2">
    <w:abstractNumId w:val="6"/>
  </w:num>
  <w:num w:numId="3">
    <w:abstractNumId w:val="10"/>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9"/>
  </w:num>
  <w:num w:numId="7">
    <w:abstractNumId w:val="1"/>
  </w:num>
  <w:num w:numId="8">
    <w:abstractNumId w:val="0"/>
  </w:num>
  <w:num w:numId="9">
    <w:abstractNumId w:val="11"/>
  </w:num>
  <w:num w:numId="10">
    <w:abstractNumId w:val="4"/>
  </w:num>
  <w:num w:numId="11">
    <w:abstractNumId w:val="2"/>
  </w:num>
  <w:num w:numId="12">
    <w:abstractNumId w:val="13"/>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0YTQ1NGZhOTJmOWUwZDUzNzFiY2M0YWNiNTI1N2QifQ=="/>
  </w:docVars>
  <w:rsids>
    <w:rsidRoot w:val="000A6DC6"/>
    <w:rsid w:val="00000F5C"/>
    <w:rsid w:val="00014230"/>
    <w:rsid w:val="0001621F"/>
    <w:rsid w:val="000425AE"/>
    <w:rsid w:val="00051B00"/>
    <w:rsid w:val="000544F6"/>
    <w:rsid w:val="00076CE7"/>
    <w:rsid w:val="00092E18"/>
    <w:rsid w:val="00095F3B"/>
    <w:rsid w:val="000A6DC6"/>
    <w:rsid w:val="000B57AB"/>
    <w:rsid w:val="000B7105"/>
    <w:rsid w:val="000C1564"/>
    <w:rsid w:val="000D6E70"/>
    <w:rsid w:val="000E0716"/>
    <w:rsid w:val="000F5566"/>
    <w:rsid w:val="000F6E15"/>
    <w:rsid w:val="00103434"/>
    <w:rsid w:val="0010603F"/>
    <w:rsid w:val="00106B2F"/>
    <w:rsid w:val="0012215D"/>
    <w:rsid w:val="00123EE9"/>
    <w:rsid w:val="00130688"/>
    <w:rsid w:val="0014773C"/>
    <w:rsid w:val="00163E2C"/>
    <w:rsid w:val="00170196"/>
    <w:rsid w:val="0018301A"/>
    <w:rsid w:val="00184AAE"/>
    <w:rsid w:val="001A5FF0"/>
    <w:rsid w:val="001D46AD"/>
    <w:rsid w:val="001E6082"/>
    <w:rsid w:val="001F5AC6"/>
    <w:rsid w:val="002230DD"/>
    <w:rsid w:val="00231559"/>
    <w:rsid w:val="00232B97"/>
    <w:rsid w:val="00264478"/>
    <w:rsid w:val="00292580"/>
    <w:rsid w:val="002961B4"/>
    <w:rsid w:val="00297DB8"/>
    <w:rsid w:val="002A0B61"/>
    <w:rsid w:val="002A3949"/>
    <w:rsid w:val="002B300D"/>
    <w:rsid w:val="002B4672"/>
    <w:rsid w:val="002B4AA9"/>
    <w:rsid w:val="002E3C9C"/>
    <w:rsid w:val="0030027A"/>
    <w:rsid w:val="003122CC"/>
    <w:rsid w:val="003223E3"/>
    <w:rsid w:val="00323074"/>
    <w:rsid w:val="00335A96"/>
    <w:rsid w:val="00337EE5"/>
    <w:rsid w:val="00341DEF"/>
    <w:rsid w:val="00360726"/>
    <w:rsid w:val="00370A5A"/>
    <w:rsid w:val="003819E9"/>
    <w:rsid w:val="00391019"/>
    <w:rsid w:val="003A2464"/>
    <w:rsid w:val="003C225A"/>
    <w:rsid w:val="003D7703"/>
    <w:rsid w:val="0040229D"/>
    <w:rsid w:val="00411A5F"/>
    <w:rsid w:val="00432D6C"/>
    <w:rsid w:val="00437138"/>
    <w:rsid w:val="00442D0E"/>
    <w:rsid w:val="004533C5"/>
    <w:rsid w:val="00462CF1"/>
    <w:rsid w:val="00463362"/>
    <w:rsid w:val="00483976"/>
    <w:rsid w:val="0049219D"/>
    <w:rsid w:val="00492775"/>
    <w:rsid w:val="004B3B33"/>
    <w:rsid w:val="004B5945"/>
    <w:rsid w:val="004F5715"/>
    <w:rsid w:val="00500F3B"/>
    <w:rsid w:val="005058EC"/>
    <w:rsid w:val="005135E3"/>
    <w:rsid w:val="005279A2"/>
    <w:rsid w:val="0053081A"/>
    <w:rsid w:val="00540C60"/>
    <w:rsid w:val="00547F49"/>
    <w:rsid w:val="005731A3"/>
    <w:rsid w:val="005837AE"/>
    <w:rsid w:val="005973FC"/>
    <w:rsid w:val="00597D8D"/>
    <w:rsid w:val="005A07F3"/>
    <w:rsid w:val="005A37D4"/>
    <w:rsid w:val="005D01B0"/>
    <w:rsid w:val="005D431F"/>
    <w:rsid w:val="005E57A7"/>
    <w:rsid w:val="005F4CCC"/>
    <w:rsid w:val="005F5DA5"/>
    <w:rsid w:val="00601E6D"/>
    <w:rsid w:val="00607CD4"/>
    <w:rsid w:val="00610601"/>
    <w:rsid w:val="00630D12"/>
    <w:rsid w:val="00637111"/>
    <w:rsid w:val="00640598"/>
    <w:rsid w:val="006443AC"/>
    <w:rsid w:val="00651896"/>
    <w:rsid w:val="00682606"/>
    <w:rsid w:val="006827DC"/>
    <w:rsid w:val="00691070"/>
    <w:rsid w:val="006914F2"/>
    <w:rsid w:val="00697DBD"/>
    <w:rsid w:val="006A7E08"/>
    <w:rsid w:val="006A7FFA"/>
    <w:rsid w:val="006C2D7F"/>
    <w:rsid w:val="006D3E77"/>
    <w:rsid w:val="006D7D0D"/>
    <w:rsid w:val="006F03D3"/>
    <w:rsid w:val="00726C1B"/>
    <w:rsid w:val="00732FF3"/>
    <w:rsid w:val="00734FD3"/>
    <w:rsid w:val="00737B74"/>
    <w:rsid w:val="00751BEF"/>
    <w:rsid w:val="007530C4"/>
    <w:rsid w:val="007545D3"/>
    <w:rsid w:val="00755BD6"/>
    <w:rsid w:val="00770CBA"/>
    <w:rsid w:val="007821D8"/>
    <w:rsid w:val="00793F20"/>
    <w:rsid w:val="007949F1"/>
    <w:rsid w:val="007B3B5F"/>
    <w:rsid w:val="007C0A59"/>
    <w:rsid w:val="007D27FA"/>
    <w:rsid w:val="007E1950"/>
    <w:rsid w:val="007F09C9"/>
    <w:rsid w:val="007F5951"/>
    <w:rsid w:val="007F6C62"/>
    <w:rsid w:val="00814770"/>
    <w:rsid w:val="00827367"/>
    <w:rsid w:val="00860057"/>
    <w:rsid w:val="00860FC3"/>
    <w:rsid w:val="00865BB2"/>
    <w:rsid w:val="00874C86"/>
    <w:rsid w:val="00884449"/>
    <w:rsid w:val="008A5D74"/>
    <w:rsid w:val="008B62B4"/>
    <w:rsid w:val="008C7A51"/>
    <w:rsid w:val="008F6820"/>
    <w:rsid w:val="00902889"/>
    <w:rsid w:val="009120F3"/>
    <w:rsid w:val="00935EAB"/>
    <w:rsid w:val="00981C35"/>
    <w:rsid w:val="00986D0F"/>
    <w:rsid w:val="00986EF2"/>
    <w:rsid w:val="00990C5F"/>
    <w:rsid w:val="00991537"/>
    <w:rsid w:val="00993367"/>
    <w:rsid w:val="00994706"/>
    <w:rsid w:val="009A1A95"/>
    <w:rsid w:val="009A219C"/>
    <w:rsid w:val="009A30FF"/>
    <w:rsid w:val="009B62F6"/>
    <w:rsid w:val="009C4797"/>
    <w:rsid w:val="00A1014C"/>
    <w:rsid w:val="00A4756F"/>
    <w:rsid w:val="00A573F2"/>
    <w:rsid w:val="00A61096"/>
    <w:rsid w:val="00A67C04"/>
    <w:rsid w:val="00A95121"/>
    <w:rsid w:val="00AA3FAB"/>
    <w:rsid w:val="00AA697B"/>
    <w:rsid w:val="00AB53CA"/>
    <w:rsid w:val="00AB5852"/>
    <w:rsid w:val="00AC7ADC"/>
    <w:rsid w:val="00AE295D"/>
    <w:rsid w:val="00AF48DC"/>
    <w:rsid w:val="00AF6E5E"/>
    <w:rsid w:val="00B033EA"/>
    <w:rsid w:val="00B14D6C"/>
    <w:rsid w:val="00B15A0F"/>
    <w:rsid w:val="00B25BA9"/>
    <w:rsid w:val="00B33643"/>
    <w:rsid w:val="00B40264"/>
    <w:rsid w:val="00B41154"/>
    <w:rsid w:val="00B42EC1"/>
    <w:rsid w:val="00B50040"/>
    <w:rsid w:val="00B5362D"/>
    <w:rsid w:val="00B54991"/>
    <w:rsid w:val="00B54E06"/>
    <w:rsid w:val="00B648FD"/>
    <w:rsid w:val="00B723E5"/>
    <w:rsid w:val="00B77ABE"/>
    <w:rsid w:val="00B854C2"/>
    <w:rsid w:val="00B93FE8"/>
    <w:rsid w:val="00BB04EB"/>
    <w:rsid w:val="00BE4167"/>
    <w:rsid w:val="00BE4B32"/>
    <w:rsid w:val="00BE6062"/>
    <w:rsid w:val="00BF30AE"/>
    <w:rsid w:val="00C15EE5"/>
    <w:rsid w:val="00C35ACE"/>
    <w:rsid w:val="00C36349"/>
    <w:rsid w:val="00C42DDA"/>
    <w:rsid w:val="00C51A43"/>
    <w:rsid w:val="00C666F7"/>
    <w:rsid w:val="00C77C18"/>
    <w:rsid w:val="00C87AF4"/>
    <w:rsid w:val="00C94AE5"/>
    <w:rsid w:val="00CA0479"/>
    <w:rsid w:val="00CA22A2"/>
    <w:rsid w:val="00CA6433"/>
    <w:rsid w:val="00CB2493"/>
    <w:rsid w:val="00CC221B"/>
    <w:rsid w:val="00CC3404"/>
    <w:rsid w:val="00CD74F9"/>
    <w:rsid w:val="00CE20A4"/>
    <w:rsid w:val="00CE37B7"/>
    <w:rsid w:val="00CE3C41"/>
    <w:rsid w:val="00CE6061"/>
    <w:rsid w:val="00D0416A"/>
    <w:rsid w:val="00D2718E"/>
    <w:rsid w:val="00D60259"/>
    <w:rsid w:val="00D745DC"/>
    <w:rsid w:val="00D7485C"/>
    <w:rsid w:val="00D840DB"/>
    <w:rsid w:val="00D93AF1"/>
    <w:rsid w:val="00DB6970"/>
    <w:rsid w:val="00DC1BD6"/>
    <w:rsid w:val="00DC5CD1"/>
    <w:rsid w:val="00DF2171"/>
    <w:rsid w:val="00E47B75"/>
    <w:rsid w:val="00E514C5"/>
    <w:rsid w:val="00E56F83"/>
    <w:rsid w:val="00E81535"/>
    <w:rsid w:val="00E838F0"/>
    <w:rsid w:val="00E926F8"/>
    <w:rsid w:val="00EA5E05"/>
    <w:rsid w:val="00EC37C8"/>
    <w:rsid w:val="00ED6A85"/>
    <w:rsid w:val="00F053D0"/>
    <w:rsid w:val="00F073B5"/>
    <w:rsid w:val="00F301D1"/>
    <w:rsid w:val="00F31075"/>
    <w:rsid w:val="00F64AE6"/>
    <w:rsid w:val="00F75523"/>
    <w:rsid w:val="00F86513"/>
    <w:rsid w:val="00FA1611"/>
    <w:rsid w:val="00FA301B"/>
    <w:rsid w:val="00FA6CE5"/>
    <w:rsid w:val="00FB20D2"/>
    <w:rsid w:val="00FB3F36"/>
    <w:rsid w:val="00FB45AF"/>
    <w:rsid w:val="00FC155D"/>
    <w:rsid w:val="00FD3AC0"/>
    <w:rsid w:val="00FF55B6"/>
    <w:rsid w:val="00FF5E96"/>
    <w:rsid w:val="01AD76D3"/>
    <w:rsid w:val="05E95C63"/>
    <w:rsid w:val="05F00706"/>
    <w:rsid w:val="079522A2"/>
    <w:rsid w:val="0B502358"/>
    <w:rsid w:val="108D4EFC"/>
    <w:rsid w:val="21C664E3"/>
    <w:rsid w:val="26C81C5D"/>
    <w:rsid w:val="27A47934"/>
    <w:rsid w:val="29A80BCF"/>
    <w:rsid w:val="30217F4B"/>
    <w:rsid w:val="3160570C"/>
    <w:rsid w:val="321919D4"/>
    <w:rsid w:val="3A341A59"/>
    <w:rsid w:val="3C122524"/>
    <w:rsid w:val="41D13867"/>
    <w:rsid w:val="49737A6E"/>
    <w:rsid w:val="4C5468CB"/>
    <w:rsid w:val="522A4FCA"/>
    <w:rsid w:val="590D57D8"/>
    <w:rsid w:val="5DFE287E"/>
    <w:rsid w:val="6C4A6C77"/>
    <w:rsid w:val="6F0D1ECC"/>
    <w:rsid w:val="76F21F5F"/>
    <w:rsid w:val="7E8C640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3"/>
    <w:next w:val="1"/>
    <w:qFormat/>
    <w:uiPriority w:val="0"/>
    <w:pPr>
      <w:keepNext w:val="0"/>
      <w:keepLines w:val="0"/>
      <w:numPr>
        <w:ilvl w:val="0"/>
        <w:numId w:val="1"/>
      </w:numPr>
      <w:spacing w:before="0" w:after="0" w:line="240" w:lineRule="auto"/>
      <w:outlineLvl w:val="0"/>
    </w:pPr>
    <w:rPr>
      <w:rFonts w:ascii="Times New Roman" w:hAnsi="Times New Roman"/>
      <w:bCs w:val="0"/>
      <w:sz w:val="44"/>
      <w:szCs w:val="2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4"/>
    <w:basedOn w:val="1"/>
    <w:next w:val="5"/>
    <w:qFormat/>
    <w:uiPriority w:val="0"/>
    <w:pPr>
      <w:keepNext/>
      <w:keepLines/>
      <w:numPr>
        <w:ilvl w:val="3"/>
        <w:numId w:val="2"/>
      </w:numPr>
      <w:spacing w:before="280" w:after="290" w:line="360" w:lineRule="auto"/>
      <w:outlineLvl w:val="3"/>
    </w:pPr>
    <w:rPr>
      <w:rFonts w:ascii="Arial" w:hAnsi="Arial" w:eastAsia="黑体"/>
      <w:sz w:val="28"/>
      <w:szCs w:val="20"/>
    </w:rPr>
  </w:style>
  <w:style w:type="paragraph" w:styleId="6">
    <w:name w:val="heading 5"/>
    <w:basedOn w:val="1"/>
    <w:next w:val="5"/>
    <w:qFormat/>
    <w:uiPriority w:val="0"/>
    <w:pPr>
      <w:keepNext/>
      <w:keepLines/>
      <w:numPr>
        <w:ilvl w:val="4"/>
        <w:numId w:val="2"/>
      </w:numPr>
      <w:spacing w:before="280" w:after="290" w:line="376" w:lineRule="auto"/>
      <w:outlineLvl w:val="4"/>
    </w:pPr>
    <w:rPr>
      <w:rFonts w:eastAsia="仿宋_GB2312"/>
      <w:b/>
      <w:sz w:val="28"/>
      <w:szCs w:val="20"/>
    </w:rPr>
  </w:style>
  <w:style w:type="paragraph" w:styleId="7">
    <w:name w:val="heading 6"/>
    <w:basedOn w:val="1"/>
    <w:next w:val="5"/>
    <w:qFormat/>
    <w:uiPriority w:val="0"/>
    <w:pPr>
      <w:keepNext/>
      <w:keepLines/>
      <w:numPr>
        <w:ilvl w:val="5"/>
        <w:numId w:val="2"/>
      </w:numPr>
      <w:spacing w:before="240" w:after="64" w:line="320" w:lineRule="auto"/>
      <w:outlineLvl w:val="5"/>
    </w:pPr>
    <w:rPr>
      <w:rFonts w:ascii="Arial" w:hAnsi="Arial" w:eastAsia="黑体"/>
      <w:b/>
      <w:sz w:val="24"/>
      <w:szCs w:val="20"/>
    </w:rPr>
  </w:style>
  <w:style w:type="paragraph" w:styleId="8">
    <w:name w:val="heading 7"/>
    <w:basedOn w:val="1"/>
    <w:next w:val="5"/>
    <w:qFormat/>
    <w:uiPriority w:val="0"/>
    <w:pPr>
      <w:keepNext/>
      <w:keepLines/>
      <w:numPr>
        <w:ilvl w:val="6"/>
        <w:numId w:val="2"/>
      </w:numPr>
      <w:spacing w:before="240" w:after="64" w:line="320" w:lineRule="auto"/>
      <w:outlineLvl w:val="6"/>
    </w:pPr>
    <w:rPr>
      <w:rFonts w:eastAsia="仿宋_GB2312"/>
      <w:b/>
      <w:sz w:val="24"/>
      <w:szCs w:val="20"/>
    </w:rPr>
  </w:style>
  <w:style w:type="paragraph" w:styleId="9">
    <w:name w:val="heading 8"/>
    <w:basedOn w:val="1"/>
    <w:next w:val="5"/>
    <w:qFormat/>
    <w:uiPriority w:val="0"/>
    <w:pPr>
      <w:keepNext/>
      <w:keepLines/>
      <w:numPr>
        <w:ilvl w:val="7"/>
        <w:numId w:val="2"/>
      </w:numPr>
      <w:spacing w:before="240" w:after="64" w:line="320" w:lineRule="auto"/>
      <w:outlineLvl w:val="7"/>
    </w:pPr>
    <w:rPr>
      <w:rFonts w:ascii="Arial" w:hAnsi="Arial" w:eastAsia="黑体"/>
      <w:sz w:val="24"/>
      <w:szCs w:val="20"/>
    </w:rPr>
  </w:style>
  <w:style w:type="paragraph" w:styleId="10">
    <w:name w:val="heading 9"/>
    <w:basedOn w:val="1"/>
    <w:next w:val="5"/>
    <w:qFormat/>
    <w:uiPriority w:val="0"/>
    <w:pPr>
      <w:keepNext/>
      <w:keepLines/>
      <w:numPr>
        <w:ilvl w:val="8"/>
        <w:numId w:val="2"/>
      </w:numPr>
      <w:spacing w:before="240" w:after="64" w:line="320" w:lineRule="auto"/>
      <w:outlineLvl w:val="8"/>
    </w:pPr>
    <w:rPr>
      <w:rFonts w:ascii="Arial" w:hAnsi="Arial" w:eastAsia="黑体"/>
      <w:sz w:val="28"/>
      <w:szCs w:val="20"/>
    </w:rPr>
  </w:style>
  <w:style w:type="character" w:default="1" w:styleId="20">
    <w:name w:val="Default Paragraph Font"/>
    <w:semiHidden/>
    <w:uiPriority w:val="0"/>
  </w:style>
  <w:style w:type="table" w:default="1" w:styleId="19">
    <w:name w:val="Normal Table"/>
    <w:semiHidden/>
    <w:uiPriority w:val="0"/>
    <w:tblPr>
      <w:tblStyle w:val="19"/>
      <w:tblCellMar>
        <w:top w:w="0" w:type="dxa"/>
        <w:left w:w="108" w:type="dxa"/>
        <w:bottom w:w="0" w:type="dxa"/>
        <w:right w:w="108" w:type="dxa"/>
      </w:tblCellMar>
    </w:tblPr>
  </w:style>
  <w:style w:type="paragraph" w:styleId="5">
    <w:name w:val="Normal Indent"/>
    <w:basedOn w:val="1"/>
    <w:uiPriority w:val="0"/>
    <w:pPr>
      <w:ind w:firstLine="420"/>
    </w:pPr>
    <w:rPr>
      <w:szCs w:val="20"/>
    </w:rPr>
  </w:style>
  <w:style w:type="paragraph" w:styleId="11">
    <w:name w:val="List Number 2"/>
    <w:basedOn w:val="1"/>
    <w:uiPriority w:val="0"/>
    <w:pPr>
      <w:numPr>
        <w:ilvl w:val="0"/>
        <w:numId w:val="3"/>
      </w:numPr>
      <w:tabs>
        <w:tab w:val="left" w:pos="567"/>
      </w:tabs>
      <w:adjustRightInd w:val="0"/>
      <w:spacing w:line="300" w:lineRule="auto"/>
      <w:textAlignment w:val="baseline"/>
    </w:pPr>
    <w:rPr>
      <w:kern w:val="0"/>
      <w:sz w:val="28"/>
      <w:szCs w:val="20"/>
    </w:rPr>
  </w:style>
  <w:style w:type="paragraph" w:styleId="12">
    <w:name w:val="Document Map"/>
    <w:basedOn w:val="1"/>
    <w:semiHidden/>
    <w:uiPriority w:val="0"/>
    <w:pPr>
      <w:shd w:val="clear" w:color="auto" w:fill="000080"/>
    </w:pPr>
  </w:style>
  <w:style w:type="paragraph" w:styleId="13">
    <w:name w:val="Body Text Indent 2"/>
    <w:basedOn w:val="1"/>
    <w:uiPriority w:val="0"/>
    <w:pPr>
      <w:autoSpaceDE w:val="0"/>
      <w:autoSpaceDN w:val="0"/>
      <w:adjustRightInd w:val="0"/>
      <w:spacing w:line="360" w:lineRule="auto"/>
      <w:ind w:firstLine="538" w:firstLineChars="192"/>
      <w:jc w:val="left"/>
    </w:pPr>
    <w:rPr>
      <w:rFonts w:ascii="仿宋_GB2312" w:eastAsia="仿宋_GB2312"/>
      <w:color w:val="000000"/>
      <w:kern w:val="0"/>
      <w:sz w:val="28"/>
    </w:rPr>
  </w:style>
  <w:style w:type="paragraph" w:styleId="14">
    <w:name w:val="Balloon Text"/>
    <w:basedOn w:val="1"/>
    <w:semiHidden/>
    <w:uiPriority w:val="0"/>
    <w:rPr>
      <w:sz w:val="18"/>
      <w:szCs w:val="18"/>
    </w:rPr>
  </w:style>
  <w:style w:type="paragraph" w:styleId="15">
    <w:name w:val="footer"/>
    <w:basedOn w:val="1"/>
    <w:uiPriority w:val="0"/>
    <w:pPr>
      <w:tabs>
        <w:tab w:val="center" w:pos="4320"/>
        <w:tab w:val="right" w:pos="8640"/>
      </w:tabs>
      <w:snapToGrid w:val="0"/>
      <w:jc w:val="left"/>
    </w:pPr>
    <w:rPr>
      <w:sz w:val="18"/>
      <w:szCs w:val="18"/>
    </w:rPr>
  </w:style>
  <w:style w:type="paragraph" w:styleId="1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7">
    <w:name w:val="Body Text 2"/>
    <w:basedOn w:val="1"/>
    <w:uiPriority w:val="0"/>
    <w:pPr>
      <w:spacing w:line="500" w:lineRule="atLeast"/>
    </w:pPr>
    <w:rPr>
      <w:rFonts w:hint="eastAsia" w:ascii="宋体"/>
      <w:color w:val="000000"/>
      <w:sz w:val="24"/>
    </w:rPr>
  </w:style>
  <w:style w:type="paragraph" w:styleId="18">
    <w:name w:val="Title"/>
    <w:basedOn w:val="1"/>
    <w:qFormat/>
    <w:uiPriority w:val="0"/>
    <w:pPr>
      <w:jc w:val="center"/>
    </w:pPr>
    <w:rPr>
      <w:b/>
      <w:bCs/>
      <w:szCs w:val="20"/>
    </w:rPr>
  </w:style>
  <w:style w:type="character" w:styleId="21">
    <w:name w:val="Strong"/>
    <w:qFormat/>
    <w:uiPriority w:val="22"/>
    <w:rPr>
      <w:b/>
      <w:bCs/>
    </w:rPr>
  </w:style>
  <w:style w:type="character" w:styleId="22">
    <w:name w:val="page number"/>
    <w:basedOn w:val="20"/>
    <w:uiPriority w:val="0"/>
  </w:style>
  <w:style w:type="paragraph" w:customStyle="1" w:styleId="23">
    <w:name w:val=" Char"/>
    <w:basedOn w:val="1"/>
    <w:uiPriority w:val="0"/>
    <w:pPr>
      <w:numPr>
        <w:ilvl w:val="0"/>
        <w:numId w:val="4"/>
      </w:numPr>
    </w:pPr>
    <w:rPr>
      <w:sz w:val="24"/>
    </w:rPr>
  </w:style>
  <w:style w:type="paragraph" w:styleId="24">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2768</Words>
  <Characters>2907</Characters>
  <Lines>24</Lines>
  <Paragraphs>6</Paragraphs>
  <TotalTime>3</TotalTime>
  <ScaleCrop>false</ScaleCrop>
  <LinksUpToDate>false</LinksUpToDate>
  <CharactersWithSpaces>3189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2019-04-19T03:07:00Z</dcterms:created>
  <dc:creator>lubin</dc:creator>
  <cp:lastModifiedBy>princess</cp:lastModifiedBy>
  <cp:lastPrinted>2004-10-28T05:04:00Z</cp:lastPrinted>
  <dcterms:modified xsi:type="dcterms:W3CDTF">2025-10-27T08:51:22Z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0BBA8AA61AAF4BB3A3CB6268545816B2_13</vt:lpwstr>
  </property>
  <property fmtid="{D5CDD505-2E9C-101B-9397-08002B2CF9AE}" pid="4" name="KSOTemplateDocerSaveRecord">
    <vt:lpwstr>eyJoZGlkIjoiMjZkMzNiNTU4YTNlZmRhNDFkMTk3ZmE3MTAwM2M2ZjQiLCJ1c2VySWQiOiIyMzE2MjQzNCJ9</vt:lpwstr>
  </property>
</Properties>
</file>