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版本号：ZDCG202510100120251106002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自动体外除颤器（AED）设备采购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ZDCG2025101001</w:t>
      </w:r>
      <w:r>
        <w:br/>
      </w:r>
      <w:r>
        <w:br/>
      </w:r>
      <w:r>
        <w:br/>
      </w:r>
    </w:p>
    <w:p>
      <w:pPr>
        <w:pStyle w:val="null3"/>
        <w:jc w:val="center"/>
        <w:outlineLvl w:val="2"/>
      </w:pPr>
      <w:r>
        <w:rPr>
          <w:rFonts w:ascii="仿宋_GB2312" w:hAnsi="仿宋_GB2312" w:cs="仿宋_GB2312" w:eastAsia="仿宋_GB2312"/>
          <w:sz w:val="28"/>
          <w:b/>
        </w:rPr>
        <w:t>汉中市公安局</w:t>
      </w:r>
    </w:p>
    <w:p>
      <w:pPr>
        <w:pStyle w:val="null3"/>
        <w:jc w:val="center"/>
        <w:outlineLvl w:val="2"/>
      </w:pPr>
      <w:r>
        <w:rPr>
          <w:rFonts w:ascii="仿宋_GB2312" w:hAnsi="仿宋_GB2312" w:cs="仿宋_GB2312" w:eastAsia="仿宋_GB2312"/>
          <w:sz w:val="28"/>
          <w:b/>
        </w:rPr>
        <w:t>正大鹏安建设项目管理有限公司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正大鹏安建设项目管理有限公司</w:t>
      </w:r>
      <w:r>
        <w:rPr>
          <w:rFonts w:ascii="仿宋_GB2312" w:hAnsi="仿宋_GB2312" w:cs="仿宋_GB2312" w:eastAsia="仿宋_GB2312"/>
        </w:rPr>
        <w:t>（以下简称“代理机构”）受</w:t>
      </w:r>
      <w:r>
        <w:rPr>
          <w:rFonts w:ascii="仿宋_GB2312" w:hAnsi="仿宋_GB2312" w:cs="仿宋_GB2312" w:eastAsia="仿宋_GB2312"/>
        </w:rPr>
        <w:t>汉中市公安局</w:t>
      </w:r>
      <w:r>
        <w:rPr>
          <w:rFonts w:ascii="仿宋_GB2312" w:hAnsi="仿宋_GB2312" w:cs="仿宋_GB2312" w:eastAsia="仿宋_GB2312"/>
        </w:rPr>
        <w:t>委托，拟对</w:t>
      </w:r>
      <w:r>
        <w:rPr>
          <w:rFonts w:ascii="仿宋_GB2312" w:hAnsi="仿宋_GB2312" w:cs="仿宋_GB2312" w:eastAsia="仿宋_GB2312"/>
        </w:rPr>
        <w:t>自动体外除颤器（AED）设备采购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ZDCG2025101001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自动体外除颤器（AED）设备采购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帮助非专业人员在紧急情况下对心脏骤停人员的紧急抢救，拟采购数量55台。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要求：供应商如为代理商的应出具医疗器械经营许可证（或医疗器械经营备案证）和生产厂家的《医疗器械生产许可证》（或医疗器械生产备案凭证）；供应商如为制造商的应出具医疗器械生产许可证（或医疗器械生产备案证）和医疗器械经营许可证（或医疗器械经营备案证）；投标产品应具备医疗器械注册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汉中市公安局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汉中市汉台区民主街40号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汉中市公安局经办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0916-2688858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正大鹏安建设项目管理有限公司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陕西省西安市新城区长乐中路38号金花新都汇C座12层01室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刘浩 马咄 魏雪妮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13991962818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础，根据国家发改委《招标代理服务收费管理暂行办法》（计价格〔2002〕1980号）以及《关于进一步放开建设项目专项业务服务价格的通知》（发改价格〔2015〕299号）规定的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汉中市公安局</w:t>
      </w:r>
      <w:r>
        <w:rPr>
          <w:rFonts w:ascii="仿宋_GB2312" w:hAnsi="仿宋_GB2312" w:cs="仿宋_GB2312" w:eastAsia="仿宋_GB2312"/>
        </w:rPr>
        <w:t>和</w:t>
      </w:r>
      <w:r>
        <w:rPr>
          <w:rFonts w:ascii="仿宋_GB2312" w:hAnsi="仿宋_GB2312" w:cs="仿宋_GB2312" w:eastAsia="仿宋_GB2312"/>
        </w:rPr>
        <w:t>正大鹏安建设项目管理有限公司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汉中市公安局</w:t>
      </w:r>
      <w:r>
        <w:rPr>
          <w:rFonts w:ascii="仿宋_GB2312" w:hAnsi="仿宋_GB2312" w:cs="仿宋_GB2312" w:eastAsia="仿宋_GB2312"/>
        </w:rPr>
        <w:t>负责解释。除上述招标文件内容，其他内容由</w:t>
      </w:r>
      <w:r>
        <w:rPr>
          <w:rFonts w:ascii="仿宋_GB2312" w:hAnsi="仿宋_GB2312" w:cs="仿宋_GB2312" w:eastAsia="仿宋_GB2312"/>
        </w:rPr>
        <w:t>正大鹏安建设项目管理有限公司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汉中市公安局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正大鹏安建设项目管理有限公司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达到国家行业验收规范合格标准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联系人：刘浩</w:t>
      </w:r>
    </w:p>
    <w:p>
      <w:pPr>
        <w:pStyle w:val="null3"/>
      </w:pPr>
      <w:r>
        <w:rPr>
          <w:rFonts w:ascii="仿宋_GB2312" w:hAnsi="仿宋_GB2312" w:cs="仿宋_GB2312" w:eastAsia="仿宋_GB2312"/>
        </w:rPr>
        <w:t>联系电话：13991962818</w:t>
      </w:r>
    </w:p>
    <w:p>
      <w:pPr>
        <w:pStyle w:val="null3"/>
      </w:pPr>
      <w:r>
        <w:rPr>
          <w:rFonts w:ascii="仿宋_GB2312" w:hAnsi="仿宋_GB2312" w:cs="仿宋_GB2312" w:eastAsia="仿宋_GB2312"/>
        </w:rPr>
        <w:t>地址：西安市高新区高新路2号西部国际广场B座28层</w:t>
      </w:r>
    </w:p>
    <w:p>
      <w:pPr>
        <w:pStyle w:val="null3"/>
      </w:pPr>
      <w:r>
        <w:rPr>
          <w:rFonts w:ascii="仿宋_GB2312" w:hAnsi="仿宋_GB2312" w:cs="仿宋_GB2312" w:eastAsia="仿宋_GB2312"/>
        </w:rPr>
        <w:t>邮编：710001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帮助非专业人员在紧急情况下对心脏骤停人员的紧急抢救，拟采购数量55台。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自动体外除颤器（AED）设备采购</w:t>
            </w:r>
          </w:p>
        </w:tc>
        <w:tc>
          <w:tcPr>
            <w:tcW w:type="dxa" w:w="831"/>
          </w:tcPr>
          <w:p>
            <w:pPr>
              <w:pStyle w:val="null3"/>
              <w:jc w:val="right"/>
            </w:pPr>
            <w:r>
              <w:rPr>
                <w:rFonts w:ascii="仿宋_GB2312" w:hAnsi="仿宋_GB2312" w:cs="仿宋_GB2312" w:eastAsia="仿宋_GB2312"/>
              </w:rPr>
              <w:t>55.00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标的名称：自动体外除颤器（AED）设备采购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44"/>
              </w:rPr>
              <w:t>采购</w:t>
            </w:r>
            <w:r>
              <w:rPr>
                <w:rFonts w:ascii="仿宋_GB2312" w:hAnsi="仿宋_GB2312" w:cs="仿宋_GB2312" w:eastAsia="仿宋_GB2312"/>
                <w:sz w:val="44"/>
              </w:rPr>
              <w:t>AED相关性能要求</w:t>
            </w:r>
          </w:p>
          <w:p>
            <w:pPr>
              <w:pStyle w:val="null3"/>
              <w:jc w:val="both"/>
            </w:pPr>
            <w:r>
              <w:rPr>
                <w:rFonts w:ascii="仿宋_GB2312" w:hAnsi="仿宋_GB2312" w:cs="仿宋_GB2312" w:eastAsia="仿宋_GB2312"/>
                <w:sz w:val="32"/>
              </w:rPr>
              <w:t>1、采用双向波除颤技术，除颤方式为半自动或全自动，输出能量:成人最大除颤能量&lt;200J。</w:t>
            </w:r>
          </w:p>
          <w:p>
            <w:pPr>
              <w:pStyle w:val="null3"/>
              <w:jc w:val="both"/>
            </w:pPr>
            <w:r>
              <w:rPr>
                <w:rFonts w:ascii="仿宋_GB2312" w:hAnsi="仿宋_GB2312" w:cs="仿宋_GB2312" w:eastAsia="仿宋_GB2312"/>
                <w:sz w:val="32"/>
              </w:rPr>
              <w:t>2、有一定的防撞防摔防水性能。</w:t>
            </w:r>
          </w:p>
          <w:p>
            <w:pPr>
              <w:pStyle w:val="null3"/>
              <w:jc w:val="both"/>
            </w:pPr>
            <w:r>
              <w:rPr>
                <w:rFonts w:ascii="仿宋_GB2312" w:hAnsi="仿宋_GB2312" w:cs="仿宋_GB2312" w:eastAsia="仿宋_GB2312"/>
                <w:sz w:val="32"/>
              </w:rPr>
              <w:t>3、有夜间可视的LED状态指示灯和语音提示设备的运行状况，在故障时发出报警声，判断设备是否正常。</w:t>
            </w:r>
          </w:p>
          <w:p>
            <w:pPr>
              <w:pStyle w:val="null3"/>
              <w:jc w:val="both"/>
            </w:pPr>
            <w:r>
              <w:rPr>
                <w:rFonts w:ascii="仿宋_GB2312" w:hAnsi="仿宋_GB2312" w:cs="仿宋_GB2312" w:eastAsia="仿宋_GB2312"/>
                <w:sz w:val="32"/>
              </w:rPr>
              <w:t>4、设备支持多种自检程序，包括:首次电池安装自检，开机自检，日自检，周自检，月自检，设备内部自动记录结果，对于异常情况能及时有警示灯和语音提示。</w:t>
            </w:r>
          </w:p>
          <w:p>
            <w:pPr>
              <w:pStyle w:val="null3"/>
              <w:jc w:val="both"/>
            </w:pPr>
            <w:r>
              <w:rPr>
                <w:rFonts w:ascii="仿宋_GB2312" w:hAnsi="仿宋_GB2312" w:cs="仿宋_GB2312" w:eastAsia="仿宋_GB2312"/>
                <w:sz w:val="32"/>
              </w:rPr>
              <w:t>5、便捷操作:设备操作简单便捷，步骤少。</w:t>
            </w:r>
          </w:p>
          <w:p>
            <w:pPr>
              <w:pStyle w:val="null3"/>
              <w:jc w:val="both"/>
            </w:pPr>
            <w:r>
              <w:rPr>
                <w:rFonts w:ascii="仿宋_GB2312" w:hAnsi="仿宋_GB2312" w:cs="仿宋_GB2312" w:eastAsia="仿宋_GB2312"/>
                <w:sz w:val="32"/>
              </w:rPr>
              <w:t>6、操作提示:电极片粘贴不良或插头脱落时，具有及时给与语音和可视提示的功能，避免无效操作耽误抢救。</w:t>
            </w:r>
          </w:p>
          <w:p>
            <w:pPr>
              <w:pStyle w:val="null3"/>
              <w:jc w:val="both"/>
            </w:pPr>
            <w:r>
              <w:rPr>
                <w:rFonts w:ascii="仿宋_GB2312" w:hAnsi="仿宋_GB2312" w:cs="仿宋_GB2312" w:eastAsia="仿宋_GB2312"/>
                <w:sz w:val="32"/>
              </w:rPr>
              <w:t>7、心肺复苏提示:有辅助节拍音指导施救者进行心肺复苏。</w:t>
            </w:r>
          </w:p>
          <w:p>
            <w:pPr>
              <w:pStyle w:val="null3"/>
              <w:jc w:val="both"/>
            </w:pPr>
            <w:r>
              <w:rPr>
                <w:rFonts w:ascii="仿宋_GB2312" w:hAnsi="仿宋_GB2312" w:cs="仿宋_GB2312" w:eastAsia="仿宋_GB2312"/>
                <w:sz w:val="32"/>
              </w:rPr>
              <w:t>8、操作安全防护:当遇到电极片脱离患者、拔出电极插头、患者心律转为不可电击心律时设备具备自动取消电击功能，防止发生意外伤害。自动监测患者是否属于心脏骤停需要电击提示，防止无效电击、造成二次伤害。</w:t>
            </w:r>
          </w:p>
          <w:p>
            <w:pPr>
              <w:pStyle w:val="null3"/>
              <w:jc w:val="both"/>
            </w:pPr>
            <w:r>
              <w:rPr>
                <w:rFonts w:ascii="仿宋_GB2312" w:hAnsi="仿宋_GB2312" w:cs="仿宋_GB2312" w:eastAsia="仿宋_GB2312"/>
                <w:sz w:val="32"/>
              </w:rPr>
              <w:t>9、电极片粘贴有效指示:左右电极片贴反等不影响正常使用。</w:t>
            </w:r>
          </w:p>
          <w:p>
            <w:pPr>
              <w:pStyle w:val="null3"/>
              <w:jc w:val="both"/>
            </w:pPr>
            <w:r>
              <w:rPr>
                <w:rFonts w:ascii="仿宋_GB2312" w:hAnsi="仿宋_GB2312" w:cs="仿宋_GB2312" w:eastAsia="仿宋_GB2312"/>
                <w:sz w:val="32"/>
              </w:rPr>
              <w:t>10、单幅电极片有效期限≥2年，保修≥2年。</w:t>
            </w:r>
          </w:p>
          <w:p>
            <w:pPr>
              <w:pStyle w:val="null3"/>
              <w:jc w:val="both"/>
            </w:pPr>
            <w:r>
              <w:rPr>
                <w:rFonts w:ascii="仿宋_GB2312" w:hAnsi="仿宋_GB2312" w:cs="仿宋_GB2312" w:eastAsia="仿宋_GB2312"/>
                <w:sz w:val="32"/>
              </w:rPr>
              <w:t>11、电池类型:可更换免维护、免充电型大容量锂电池。在抢救模式下，电池支持除颤放电总次数≥200次，保修≥2年。</w:t>
            </w:r>
          </w:p>
          <w:p>
            <w:pPr>
              <w:pStyle w:val="null3"/>
              <w:jc w:val="both"/>
            </w:pPr>
            <w:r>
              <w:rPr>
                <w:rFonts w:ascii="仿宋_GB2312" w:hAnsi="仿宋_GB2312" w:cs="仿宋_GB2312" w:eastAsia="仿宋_GB2312"/>
                <w:sz w:val="32"/>
              </w:rPr>
              <w:t>12、电池首次低电量预警后，能支持最大能量除颤次数≥10次。</w:t>
            </w:r>
          </w:p>
          <w:p>
            <w:pPr>
              <w:pStyle w:val="null3"/>
              <w:jc w:val="both"/>
            </w:pPr>
            <w:r>
              <w:rPr>
                <w:rFonts w:ascii="仿宋_GB2312" w:hAnsi="仿宋_GB2312" w:cs="仿宋_GB2312" w:eastAsia="仿宋_GB2312"/>
                <w:sz w:val="32"/>
              </w:rPr>
              <w:t>13、单块电池的连续心电监护和心肺复苏指导工作时间≥18小时。</w:t>
            </w:r>
          </w:p>
          <w:p>
            <w:pPr>
              <w:pStyle w:val="null3"/>
              <w:jc w:val="both"/>
            </w:pPr>
            <w:r>
              <w:rPr>
                <w:rFonts w:ascii="仿宋_GB2312" w:hAnsi="仿宋_GB2312" w:cs="仿宋_GB2312" w:eastAsia="仿宋_GB2312"/>
                <w:sz w:val="32"/>
              </w:rPr>
              <w:t>14、从零开始充电至准备好最大除颤能量时间≤7秒。</w:t>
            </w:r>
          </w:p>
          <w:p>
            <w:pPr>
              <w:pStyle w:val="null3"/>
              <w:jc w:val="both"/>
            </w:pPr>
            <w:r>
              <w:rPr>
                <w:rFonts w:ascii="仿宋_GB2312" w:hAnsi="仿宋_GB2312" w:cs="仿宋_GB2312" w:eastAsia="仿宋_GB2312"/>
                <w:sz w:val="32"/>
              </w:rPr>
              <w:t>15、数据记录通过蓝牙方式或USB接口快速导出。</w:t>
            </w:r>
          </w:p>
          <w:p>
            <w:pPr>
              <w:pStyle w:val="null3"/>
              <w:jc w:val="both"/>
            </w:pPr>
            <w:r>
              <w:rPr>
                <w:rFonts w:ascii="仿宋_GB2312" w:hAnsi="仿宋_GB2312" w:cs="仿宋_GB2312" w:eastAsia="仿宋_GB2312"/>
                <w:sz w:val="32"/>
              </w:rPr>
              <w:t>16、产品售后服务</w:t>
            </w:r>
            <w:r>
              <w:rPr>
                <w:rFonts w:ascii="仿宋_GB2312" w:hAnsi="仿宋_GB2312" w:cs="仿宋_GB2312" w:eastAsia="仿宋_GB2312"/>
                <w:sz w:val="32"/>
              </w:rPr>
              <w:t>全</w:t>
            </w:r>
            <w:r>
              <w:rPr>
                <w:rFonts w:ascii="仿宋_GB2312" w:hAnsi="仿宋_GB2312" w:cs="仿宋_GB2312" w:eastAsia="仿宋_GB2312"/>
                <w:sz w:val="32"/>
              </w:rPr>
              <w:t>面周到，提供市区</w:t>
            </w:r>
            <w:r>
              <w:rPr>
                <w:rFonts w:ascii="仿宋_GB2312" w:hAnsi="仿宋_GB2312" w:cs="仿宋_GB2312" w:eastAsia="仿宋_GB2312"/>
                <w:sz w:val="32"/>
              </w:rPr>
              <w:t>24小时上门服务，提供7</w:t>
            </w:r>
            <w:r>
              <w:rPr>
                <w:rFonts w:ascii="仿宋_GB2312" w:hAnsi="仿宋_GB2312" w:cs="仿宋_GB2312" w:eastAsia="仿宋_GB2312"/>
                <w:sz w:val="32"/>
              </w:rPr>
              <w:t>×</w:t>
            </w:r>
            <w:r>
              <w:rPr>
                <w:rFonts w:ascii="仿宋_GB2312" w:hAnsi="仿宋_GB2312" w:cs="仿宋_GB2312" w:eastAsia="仿宋_GB2312"/>
                <w:sz w:val="32"/>
              </w:rPr>
              <w:t>24小时在线服务。</w:t>
            </w:r>
          </w:p>
          <w:p>
            <w:pPr>
              <w:pStyle w:val="null3"/>
              <w:jc w:val="both"/>
            </w:pPr>
            <w:r>
              <w:rPr>
                <w:rFonts w:ascii="仿宋_GB2312" w:hAnsi="仿宋_GB2312" w:cs="仿宋_GB2312" w:eastAsia="仿宋_GB2312"/>
                <w:sz w:val="32"/>
              </w:rPr>
              <w:t>17、AED设备</w:t>
            </w:r>
            <w:r>
              <w:rPr>
                <w:rFonts w:ascii="仿宋_GB2312" w:hAnsi="仿宋_GB2312" w:cs="仿宋_GB2312" w:eastAsia="仿宋_GB2312"/>
                <w:sz w:val="32"/>
              </w:rPr>
              <w:t>主</w:t>
            </w:r>
            <w:r>
              <w:rPr>
                <w:rFonts w:ascii="仿宋_GB2312" w:hAnsi="仿宋_GB2312" w:cs="仿宋_GB2312" w:eastAsia="仿宋_GB2312"/>
                <w:sz w:val="32"/>
              </w:rPr>
              <w:t>机使用寿命</w:t>
            </w:r>
            <w:r>
              <w:rPr>
                <w:rFonts w:ascii="仿宋_GB2312" w:hAnsi="仿宋_GB2312" w:cs="仿宋_GB2312" w:eastAsia="仿宋_GB2312"/>
                <w:sz w:val="32"/>
              </w:rPr>
              <w:t>≥10年。</w:t>
            </w:r>
          </w:p>
          <w:p>
            <w:pPr>
              <w:pStyle w:val="null3"/>
              <w:jc w:val="both"/>
            </w:pPr>
            <w:r>
              <w:rPr>
                <w:rFonts w:ascii="仿宋_GB2312" w:hAnsi="仿宋_GB2312" w:cs="仿宋_GB2312" w:eastAsia="仿宋_GB2312"/>
                <w:sz w:val="32"/>
              </w:rPr>
              <w:t>18、AED设备</w:t>
            </w:r>
            <w:r>
              <w:rPr>
                <w:rFonts w:ascii="仿宋_GB2312" w:hAnsi="仿宋_GB2312" w:cs="仿宋_GB2312" w:eastAsia="仿宋_GB2312"/>
                <w:sz w:val="32"/>
              </w:rPr>
              <w:t>主</w:t>
            </w:r>
            <w:r>
              <w:rPr>
                <w:rFonts w:ascii="仿宋_GB2312" w:hAnsi="仿宋_GB2312" w:cs="仿宋_GB2312" w:eastAsia="仿宋_GB2312"/>
                <w:sz w:val="32"/>
              </w:rPr>
              <w:t>机质保期</w:t>
            </w:r>
            <w:r>
              <w:rPr>
                <w:rFonts w:ascii="仿宋_GB2312" w:hAnsi="仿宋_GB2312" w:cs="仿宋_GB2312" w:eastAsia="仿宋_GB2312"/>
                <w:sz w:val="32"/>
              </w:rPr>
              <w:t>≥5年。</w:t>
            </w:r>
          </w:p>
          <w:p>
            <w:pPr>
              <w:pStyle w:val="null3"/>
              <w:jc w:val="both"/>
            </w:pPr>
            <w:r>
              <w:rPr>
                <w:rFonts w:ascii="仿宋_GB2312" w:hAnsi="仿宋_GB2312" w:cs="仿宋_GB2312" w:eastAsia="仿宋_GB2312"/>
                <w:sz w:val="32"/>
              </w:rPr>
              <w:t>19、按照设备数量1:1配备AED储存柜，具体要求满足采购需要，根据不同场地要求提供立柜或壁柜。</w:t>
            </w:r>
          </w:p>
          <w:p>
            <w:pPr>
              <w:pStyle w:val="null3"/>
              <w:jc w:val="both"/>
            </w:pPr>
            <w:r>
              <w:rPr>
                <w:rFonts w:ascii="仿宋_GB2312" w:hAnsi="仿宋_GB2312" w:cs="仿宋_GB2312" w:eastAsia="仿宋_GB2312"/>
                <w:sz w:val="32"/>
              </w:rPr>
              <w:t>20、针对本产品特点提供人员培训。</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采购人所在地</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合同签订后供应商开具发票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采购人收到货物并完成验收后供应商开具发票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按照国家行业现行验收规范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AED设备主机使用寿命≥10年。 AED设备主机质保期≥5年。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采购标的所属行业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2.为保障政府采购电子化交易平台项目 实施，供应商需要在线提交所有通过电子化交易平台实施的政府采购项目的响应文件，成交供应商在中标（成交）结果公示期 结束后须向采购人及代理机构提交纸质版响应文件正本1套、副本2套、电子版(U盘1份）。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资格证明：企业响应的提供营业执照；事业单位响应的提供事业单位法人证书；其他组织响应的提供登记证书；个体工商户响应的提供个体工商户营业执照；自然人响应的提供身份证。（2）法定代表人或授权代表身份证明：法定代表人（负责人）参加投标的提供法定代表人（负责人）身份证明及身份证；授权代表参加投标的提供授权委托书及授权代表身份证。（3）税收缴纳证明：供应商自投标前1年内已缴纳任意时段、任意税种凭证或税务机关开具的完税证明；依法免税的应提供相关文件证明。（4）社保资金缴纳证明：供应商自投标前1年内已缴存的任意时段的社会保障资金缴存单据或社保机构开具的社会保险参保缴费情况证明；依法不需要缴纳社会保障资金的应提供相关文件证明。（5）供应商具备履行合同所必需的设备和专业技术能力承诺书。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2024年度经审计的财务报告（包括“四表一注”即《资产负债表》《利润表》《现金流量表》《所有者权益变动表》及其附注）或者提供响应文件递交截止时间6个月内其基本账户开户银行出具的资信证明；供应商成立不到1年的，可提供企业任意时段财务报表；供应商为公益类事业单位或者自然人的无需提供。供应商需在项目电子化交易系统中按要求填写《投标函》完成承诺后，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如为代理商的应出具医疗器械经营许可证（或医疗器械经营备案证）和生产厂家的《医疗器械生产许可证》（或医疗器械生产备案凭证）；供应商如为制造商的应出具医疗器械生产许可证（或医疗器械生产备案证）和医疗器械经营许可证（或医疗器械经营备案证）；投标产品应具备医疗器械注册证。</w:t>
            </w:r>
          </w:p>
        </w:tc>
        <w:tc>
          <w:tcPr>
            <w:tcW w:type="dxa" w:w="1661"/>
          </w:tcPr>
          <w:p>
            <w:pPr>
              <w:pStyle w:val="null3"/>
            </w:pPr>
            <w:r>
              <w:rPr>
                <w:rFonts w:ascii="仿宋_GB2312" w:hAnsi="仿宋_GB2312" w:cs="仿宋_GB2312" w:eastAsia="仿宋_GB2312"/>
              </w:rPr>
              <w:t>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按招标文件要求签署、盖章</w:t>
            </w:r>
          </w:p>
        </w:tc>
        <w:tc>
          <w:tcPr>
            <w:tcW w:type="dxa" w:w="1661"/>
          </w:tcPr>
          <w:p>
            <w:pPr>
              <w:pStyle w:val="null3"/>
            </w:pPr>
            <w:r>
              <w:rPr>
                <w:rFonts w:ascii="仿宋_GB2312" w:hAnsi="仿宋_GB2312" w:cs="仿宋_GB2312" w:eastAsia="仿宋_GB2312"/>
              </w:rPr>
              <w:t>开标一览表 产品技术参数表 商务及技术方案.docx 投标函 中小企业声明函 残疾人福利性单位声明函 商务应答表 标的清单 投标文件封面 资格证明材料.docx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只能有一个有效报价，不得提交选择性报价，且报价不超过招标文件规定的采购预算或最高限价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产品技术参数表 商务及技术方案.docx 投标函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符合招标文件实质性要求的规定</w:t>
            </w:r>
          </w:p>
        </w:tc>
        <w:tc>
          <w:tcPr>
            <w:tcW w:type="dxa" w:w="1661"/>
          </w:tcPr>
          <w:p>
            <w:pPr>
              <w:pStyle w:val="null3"/>
            </w:pPr>
            <w:r>
              <w:rPr>
                <w:rFonts w:ascii="仿宋_GB2312" w:hAnsi="仿宋_GB2312" w:cs="仿宋_GB2312" w:eastAsia="仿宋_GB2312"/>
              </w:rPr>
              <w:t>产品技术参数表 商务及技术方案.docx 商务应答表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权利义务</w:t>
            </w:r>
          </w:p>
        </w:tc>
        <w:tc>
          <w:tcPr>
            <w:tcW w:type="dxa" w:w="3322"/>
          </w:tcPr>
          <w:p>
            <w:pPr>
              <w:pStyle w:val="null3"/>
            </w:pPr>
            <w:r>
              <w:rPr>
                <w:rFonts w:ascii="仿宋_GB2312" w:hAnsi="仿宋_GB2312" w:cs="仿宋_GB2312" w:eastAsia="仿宋_GB2312"/>
              </w:rPr>
              <w:t>符合招标文件“政府采购合同格式”条款中实质性要求和条件</w:t>
            </w:r>
          </w:p>
        </w:tc>
        <w:tc>
          <w:tcPr>
            <w:tcW w:type="dxa" w:w="1661"/>
          </w:tcPr>
          <w:p>
            <w:pPr>
              <w:pStyle w:val="null3"/>
            </w:pPr>
            <w:r>
              <w:rPr>
                <w:rFonts w:ascii="仿宋_GB2312" w:hAnsi="仿宋_GB2312" w:cs="仿宋_GB2312" w:eastAsia="仿宋_GB2312"/>
              </w:rPr>
              <w:t>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服务团队组成</w:t>
            </w:r>
          </w:p>
        </w:tc>
        <w:tc>
          <w:tcPr>
            <w:tcW w:type="dxa" w:w="2492"/>
          </w:tcPr>
          <w:p>
            <w:pPr>
              <w:pStyle w:val="null3"/>
            </w:pPr>
            <w:r>
              <w:rPr>
                <w:rFonts w:ascii="仿宋_GB2312" w:hAnsi="仿宋_GB2312" w:cs="仿宋_GB2312" w:eastAsia="仿宋_GB2312"/>
              </w:rPr>
              <w:t>服务团队主要由相应负责人和售后服务人员构成，提供相关人员的姓名、联系方式、联系地址。根据人员配备完整性，岗位设置是否能满足本项目需求，保障供货时间进行打分。 人员配备齐全，岗位设置合理，能满足本项目需求得8分， 人员配备较合理，基本能满足本项目需求得6分， 人员配备较差，基本能满足本项目需求得4分， 人员配备明显不足，不能满足本项目需求得2分， 不提供不得分 仅提供人员配备，相关人员姓名、联系方式、联系地址有缺失的，每缺失一项在其得分挡位的基础上扣1分。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商务及技术方案.docx</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从整体项目实施及相关服务等方面综合考虑。根据总体方案、供货、运输、交货、验收及其它相关方案描述进行打分。 方案内容全面具体、针对性强、部署科学，且具有优秀的可操作性及可行性、无明显错误的得10分， 方案中每缺一项上述主要方案扣2分，每有一处缺陷扣1分，扣完为止（缺陷是指存在项目名称错误、地点区域错误、内容与本项目需求无关、方案内容矛盾或前后表述不一致、适用的标准（方法）错误、仅有标题或框架、无具体针对本项目的相关描述、明显复制与本项目无关的其他项目内容以及评标委员会认为其它不符合本项目实施的方案描述）。 完全不提供不得分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商务及技术方案.docx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根据供应商提供的质量保障措施、进度保障措施、安全措施及其它相关措施的描述进行打分。 根据本项目特点制定的措施内容条理，结构清晰，实用性强、无明显错误得8分 每缺一项主要措施扣2分，每有一处缺陷扣1分，扣完为止（缺陷是指存在项目名称错误、地点区域错误、内容与本项目需求无关、方案内容矛盾或前后表述不一致、适用的标准（方法）错误、仅有标题或框架、无具体针对本项目的相关描述、明显复制与本项目无关的其他项目内容以及评标委员会认为其它不符合本项目实施的方案描述） 完全不提供不得分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商务及技术方案.docx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供应商是否有健全的紧急事件与突发事故处置能力，设备性质特点及安全使用方面，供应商提供在遇到紧急突发事件可以迅速处置的应急预案，根据供应商提供的内容全面详细情况综合评价。 （1）内容全面、细致、专业、详实的得8分 （2）内容较为全面、较为专业、较为详实的得6分； （3）内容一般、专业性一般得 4 分； （4）不全面、详实的得2分； （5）不提供的不得分。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商务及技术方案.docx</w:t>
            </w:r>
          </w:p>
        </w:tc>
      </w:tr>
      <w:tr>
        <w:tc>
          <w:tcPr>
            <w:tcW w:type="dxa" w:w="831"/>
            <w:vMerge/>
          </w:tcPr>
          <w:p/>
        </w:tc>
        <w:tc>
          <w:tcPr>
            <w:tcW w:type="dxa" w:w="1661"/>
          </w:tcPr>
          <w:p>
            <w:pPr>
              <w:pStyle w:val="null3"/>
            </w:pPr>
            <w:r>
              <w:rPr>
                <w:rFonts w:ascii="仿宋_GB2312" w:hAnsi="仿宋_GB2312" w:cs="仿宋_GB2312" w:eastAsia="仿宋_GB2312"/>
              </w:rPr>
              <w:t>投标人业绩</w:t>
            </w:r>
          </w:p>
        </w:tc>
        <w:tc>
          <w:tcPr>
            <w:tcW w:type="dxa" w:w="2492"/>
          </w:tcPr>
          <w:p>
            <w:pPr>
              <w:pStyle w:val="null3"/>
            </w:pPr>
            <w:r>
              <w:rPr>
                <w:rFonts w:ascii="仿宋_GB2312" w:hAnsi="仿宋_GB2312" w:cs="仿宋_GB2312" w:eastAsia="仿宋_GB2312"/>
              </w:rPr>
              <w:t>投标人提供所投产品近三年(2022年1月1日至今)的同类项目的业绩证明。每提供一份得2分，满分得10分。 注： （1）业绩证明材料指所投产品签订的采购合同，至少包含采购合同首页、签字盖章页、合同金额所在页，须加盖投标人公章。 （2）证明材料不完整或不符合以上内容要求或不清晰，导致无法判断是否符合以上要求的，不得分。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商务及技术方案.docx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供应商所投产品技术参数</w:t>
            </w:r>
          </w:p>
        </w:tc>
        <w:tc>
          <w:tcPr>
            <w:tcW w:type="dxa" w:w="2492"/>
          </w:tcPr>
          <w:p>
            <w:pPr>
              <w:pStyle w:val="null3"/>
            </w:pPr>
            <w:r>
              <w:rPr>
                <w:rFonts w:ascii="仿宋_GB2312" w:hAnsi="仿宋_GB2312" w:cs="仿宋_GB2312" w:eastAsia="仿宋_GB2312"/>
              </w:rPr>
              <w:t>根据招标文件中货物的技术指标要求与响应文件中货物的技术指标进行对比后打分；所投货物技术指标完全满足招标文件技术指标要求的得16分。 标注“★”的技术指标为废标项，该项不满足，将作为无效投标处理，无标识的技术指标为普通项，每一项不满足扣1分，扣完为止。 注：如发现提供虚假参数者技术分直接记为 0 分；中标设备交付标准必须以招标文件中技术参数为准，如有虚假应标采购人将追究其法律责任，并有权终止合同。</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商务及技术方案.docx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对供应商所提供的培训及售后服务方案从培训计划、售后服务内容、故障维护机制、响应时间等方面进行综合评价。 方案服务内容中包含以上方面内容，且描述清晰、切实可行、满足项目要求：10分； 方案中每缺一项上述主要方案扣2分，每有一处缺陷扣1分，扣完为止（缺陷是指存在项目名称错误、地点区域错误、内容与本项目需求无关、方案内容矛盾或前后表述不一致、适用的标准（方法）错误、仅有标题或框架、无具体针对本项目的相关描述、明显复制与本项目无关的其他项目内容以及评标委员会认为其它不符合本项目实施的方案描述）。 完全不提供不得分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商务及技术方案.docx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满足招标文件要求且投标价格最低的投标报价为评标基准价，其价格分为满分30分。其他投标人的价格分统一按照下列公式计算： 投标报价得分=(评标基准价／投标报价)×30%×100 注：1、有效投标人是指通过符合性审查，未被废除投标资格的的投标人。 2、投标报价超过招标最高限价和经评委一致认为低于成本价的恶意竞标报价为无效标，此项不得分。 3、对小、微企业报价给予 10%的扣除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详见附件：商务及技术方案.docx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