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版本号：FHGJ-HZ-2025119号-0220251015001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下半年纪念品采购项目(二次)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FHGJ-HZ-2025119号-02</w:t>
      </w:r>
      <w:r>
        <w:br/>
      </w:r>
      <w:r>
        <w:br/>
      </w:r>
      <w:r>
        <w:br/>
      </w:r>
    </w:p>
    <w:p>
      <w:pPr>
        <w:pStyle w:val="null3"/>
        <w:jc w:val="center"/>
        <w:outlineLvl w:val="2"/>
      </w:pPr>
      <w:r>
        <w:rPr>
          <w:rFonts w:ascii="仿宋_GB2312" w:hAnsi="仿宋_GB2312" w:cs="仿宋_GB2312" w:eastAsia="仿宋_GB2312"/>
          <w:sz w:val="28"/>
          <w:b/>
        </w:rPr>
        <w:t>汉中市中心血站</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汉中市中心血站</w:t>
      </w:r>
      <w:r>
        <w:rPr>
          <w:rFonts w:ascii="仿宋_GB2312" w:hAnsi="仿宋_GB2312" w:cs="仿宋_GB2312" w:eastAsia="仿宋_GB2312"/>
        </w:rPr>
        <w:t>委托，拟对</w:t>
      </w:r>
      <w:r>
        <w:rPr>
          <w:rFonts w:ascii="仿宋_GB2312" w:hAnsi="仿宋_GB2312" w:cs="仿宋_GB2312" w:eastAsia="仿宋_GB2312"/>
        </w:rPr>
        <w:t>下半年纪念品采购项目(二次)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FHGJ-HZ-2025119号-02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下半年纪念品采购项目(二次)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汉中市中心血站采购一批无偿献血纪念品</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1、主体资格：供应商为具有独立承担民事责任能力的企业法人或其他组织或自然人，并出具有效的营业执照(事业法人证)或证明文件或自然人的身份证明</w:t>
      </w:r>
    </w:p>
    <w:p>
      <w:pPr>
        <w:pStyle w:val="null3"/>
      </w:pPr>
      <w:r>
        <w:rPr>
          <w:rFonts w:ascii="仿宋_GB2312" w:hAnsi="仿宋_GB2312" w:cs="仿宋_GB2312" w:eastAsia="仿宋_GB2312"/>
        </w:rPr>
        <w:t>2、投标授权代表：供应商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rFonts w:ascii="仿宋_GB2312" w:hAnsi="仿宋_GB2312" w:cs="仿宋_GB2312" w:eastAsia="仿宋_GB2312"/>
        </w:rPr>
        <w:t>3、资格承诺：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4、资质要求：投标人为生产厂家的须提供《食品生产许可证》；投标人为代理商的须提供《食品经营许可证》。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汉中市汉台区石马坡中心血站</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0916-2617368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汉中市汉台区兴汉路中段自强大厦东二楼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18191697723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采购包1：767,400.00元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开户名称：丰汇国际项目管理有限公司汉中分公司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银行账号：102490275472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说明：中标人需在签订合同后10日天内，以银行转账/支票/汇票/本票/保函/保险等形式缴纳履约保证金。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代理服务费收费标准：按照国家计委颁发的《采购代理服务收费管理暂行办法》（计价格[2002]1980号）、国家发展改革委员会办公厅颁发的《关于采购代理服务收费有关问题的通知》（发改办价格[2003] 857号）的有关规定。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汉中市中心血站</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根据最终签订的合同内容执行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联系电话：18191697723</w:t>
      </w:r>
    </w:p>
    <w:p>
      <w:pPr>
        <w:pStyle w:val="null3"/>
      </w:pPr>
      <w:r>
        <w:rPr>
          <w:rFonts w:ascii="仿宋_GB2312" w:hAnsi="仿宋_GB2312" w:cs="仿宋_GB2312" w:eastAsia="仿宋_GB2312"/>
        </w:rPr>
        <w:t>地址：汉中市汉台区兴汉路中段自强大厦东二楼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汉中市中心血站采购一批无偿献血纪念品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767,400.00</w:t>
      </w:r>
    </w:p>
    <w:p>
      <w:pPr>
        <w:pStyle w:val="null3"/>
      </w:pPr>
      <w:r>
        <w:rPr>
          <w:rFonts w:ascii="仿宋_GB2312" w:hAnsi="仿宋_GB2312" w:cs="仿宋_GB2312" w:eastAsia="仿宋_GB2312"/>
        </w:rPr>
        <w:t>采购包最高限价（元）: 767,400.00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食用油</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洗衣液</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right"/>
            </w:pPr>
            <w:r>
              <w:rPr>
                <w:rFonts w:ascii="仿宋_GB2312" w:hAnsi="仿宋_GB2312" w:cs="仿宋_GB2312" w:eastAsia="仿宋_GB2312"/>
              </w:rPr>
              <w:t>102,000.00</w:t>
            </w:r>
          </w:p>
        </w:tc>
        <w:tc>
          <w:tcPr>
            <w:tcW w:type="dxa" w:w="831"/>
          </w:tcPr>
          <w:p>
            <w:pPr>
              <w:pStyle w:val="null3"/>
            </w:pPr>
            <w:r>
              <w:rPr>
                <w:rFonts w:ascii="仿宋_GB2312" w:hAnsi="仿宋_GB2312" w:cs="仿宋_GB2312" w:eastAsia="仿宋_GB2312"/>
              </w:rPr>
              <w:t>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洗衣粉</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128,000.00</w:t>
            </w:r>
          </w:p>
        </w:tc>
        <w:tc>
          <w:tcPr>
            <w:tcW w:type="dxa" w:w="831"/>
          </w:tcPr>
          <w:p>
            <w:pPr>
              <w:pStyle w:val="null3"/>
            </w:pPr>
            <w:r>
              <w:rPr>
                <w:rFonts w:ascii="仿宋_GB2312" w:hAnsi="仿宋_GB2312" w:cs="仿宋_GB2312" w:eastAsia="仿宋_GB2312"/>
              </w:rPr>
              <w:t>袋</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大米</w:t>
            </w:r>
          </w:p>
        </w:tc>
        <w:tc>
          <w:tcPr>
            <w:tcW w:type="dxa" w:w="831"/>
          </w:tcPr>
          <w:p>
            <w:pPr>
              <w:pStyle w:val="null3"/>
              <w:jc w:val="right"/>
            </w:pPr>
            <w:r>
              <w:rPr>
                <w:rFonts w:ascii="仿宋_GB2312" w:hAnsi="仿宋_GB2312" w:cs="仿宋_GB2312" w:eastAsia="仿宋_GB2312"/>
              </w:rPr>
              <w:t>4,600.00</w:t>
            </w:r>
          </w:p>
        </w:tc>
        <w:tc>
          <w:tcPr>
            <w:tcW w:type="dxa" w:w="831"/>
          </w:tcPr>
          <w:p>
            <w:pPr>
              <w:pStyle w:val="null3"/>
              <w:jc w:val="right"/>
            </w:pPr>
            <w:r>
              <w:rPr>
                <w:rFonts w:ascii="仿宋_GB2312" w:hAnsi="仿宋_GB2312" w:cs="仿宋_GB2312" w:eastAsia="仿宋_GB2312"/>
              </w:rPr>
              <w:t>156,400.00</w:t>
            </w:r>
          </w:p>
        </w:tc>
        <w:tc>
          <w:tcPr>
            <w:tcW w:type="dxa" w:w="831"/>
          </w:tcPr>
          <w:p>
            <w:pPr>
              <w:pStyle w:val="null3"/>
            </w:pPr>
            <w:r>
              <w:rPr>
                <w:rFonts w:ascii="仿宋_GB2312" w:hAnsi="仿宋_GB2312" w:cs="仿宋_GB2312" w:eastAsia="仿宋_GB2312"/>
              </w:rPr>
              <w:t>袋</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不锈钢蒸锅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33,000.00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乒乓球拍</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副</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羽毛球拍</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副</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玻璃把杯套装</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right"/>
            </w:pPr>
            <w:r>
              <w:rPr>
                <w:rFonts w:ascii="仿宋_GB2312" w:hAnsi="仿宋_GB2312" w:cs="仿宋_GB2312" w:eastAsia="仿宋_GB2312"/>
              </w:rPr>
              <w:t>26,000.00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水晶杯</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不锈钢盆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晴雨伞</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标的名称：食用油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规格: ≥2.5升/桶；近6个月内生产；制取工艺：物理压榨或浸出；配料：非转基因油菜籽；符合国家相关标准；质量等级：≥3级；有合格证，需提供批次质检报告。</w:t>
            </w:r>
          </w:p>
        </w:tc>
      </w:tr>
    </w:tbl>
    <w:p>
      <w:pPr>
        <w:pStyle w:val="null3"/>
      </w:pPr>
      <w:r>
        <w:rPr>
          <w:rFonts w:ascii="仿宋_GB2312" w:hAnsi="仿宋_GB2312" w:cs="仿宋_GB2312" w:eastAsia="仿宋_GB2312"/>
        </w:rPr>
        <w:t>标的名称：洗衣液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净含量≥3kg，主要成分：双重酵素、多种植物精油等；功效:除菌除螨，深层洁净，长效抑菌；包装：桶装；符合国家相关标准，提供批次质检报告和合格证。</w:t>
            </w:r>
          </w:p>
        </w:tc>
      </w:tr>
    </w:tbl>
    <w:p>
      <w:pPr>
        <w:pStyle w:val="null3"/>
      </w:pPr>
      <w:r>
        <w:rPr>
          <w:rFonts w:ascii="仿宋_GB2312" w:hAnsi="仿宋_GB2312" w:cs="仿宋_GB2312" w:eastAsia="仿宋_GB2312"/>
        </w:rPr>
        <w:t>标的名称：洗衣粉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净含量≥4.2kg；主要成分：含表面活性剂，无磷水软化剂，酶制剂等；包装：袋装，旋钮开口；符合国家相关标准，提供批次质检报告和合格证。</w:t>
            </w:r>
          </w:p>
        </w:tc>
      </w:tr>
    </w:tbl>
    <w:p>
      <w:pPr>
        <w:pStyle w:val="null3"/>
      </w:pPr>
      <w:r>
        <w:rPr>
          <w:rFonts w:ascii="仿宋_GB2312" w:hAnsi="仿宋_GB2312" w:cs="仿宋_GB2312" w:eastAsia="仿宋_GB2312"/>
        </w:rPr>
        <w:t>标的名称：大米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净重≥5kg；配料：籼米；等级≥二级；有效期3个月内生产；非转基因稻米；抽真空包装；符合国家相关标准，提供批次质检报告和合格证。</w:t>
            </w:r>
          </w:p>
        </w:tc>
      </w:tr>
    </w:tbl>
    <w:p>
      <w:pPr>
        <w:pStyle w:val="null3"/>
      </w:pPr>
      <w:r>
        <w:rPr>
          <w:rFonts w:ascii="仿宋_GB2312" w:hAnsi="仿宋_GB2312" w:cs="仿宋_GB2312" w:eastAsia="仿宋_GB2312"/>
        </w:rPr>
        <w:t>标的名称：不锈钢蒸锅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锅体直径≥26cm；不加盖锅体高度≥16cm，净重≥800g；锅体材质：食品接触不锈钢或复合钢；锅底类型：三层复合钢；锅体为双耳手柄有防烫把手，锅盖把手为不锈钢把手或有塑料防烫把手。加盖总重量（不含外包装）：≥1100g；蒸煮两用，适用于电磁灶和燃气灶；符合国家相关标准；有外包装提手盒，有单独的合格证。</w:t>
            </w:r>
          </w:p>
        </w:tc>
      </w:tr>
    </w:tbl>
    <w:p>
      <w:pPr>
        <w:pStyle w:val="null3"/>
      </w:pPr>
      <w:r>
        <w:rPr>
          <w:rFonts w:ascii="仿宋_GB2312" w:hAnsi="仿宋_GB2312" w:cs="仿宋_GB2312" w:eastAsia="仿宋_GB2312"/>
        </w:rPr>
        <w:t>标的名称：乒乓球拍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材料：海绵，橡胶，木材;2、执行标准：GB/T23115；3、规格：球拍2只，乒乓球≥3只；4、压敏胶厚度：≤0.03mm；5、胶粒分布密度：≥20粒/c㎡；6、外观：表面完整光洁，无节疤，无拼缝，凹陷，压痕，商标字迹，图案完整。7、有独立包装及合格证。</w:t>
            </w:r>
          </w:p>
        </w:tc>
      </w:tr>
    </w:tbl>
    <w:p>
      <w:pPr>
        <w:pStyle w:val="null3"/>
      </w:pPr>
      <w:r>
        <w:rPr>
          <w:rFonts w:ascii="仿宋_GB2312" w:hAnsi="仿宋_GB2312" w:cs="仿宋_GB2312" w:eastAsia="仿宋_GB2312"/>
        </w:rPr>
        <w:t>标的名称：羽毛球拍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1，材料：铁合金；2、执行标准：QB/T2770-2006《羽毛球拍》；3、规格：2只球拍，≥6个羽毛球；4、尺寸：球拍长度：≥650mm，球拍宽度：195mm±1mm；5、有独立包装及合格证。</w:t>
            </w:r>
          </w:p>
        </w:tc>
      </w:tr>
    </w:tbl>
    <w:p>
      <w:pPr>
        <w:pStyle w:val="null3"/>
      </w:pPr>
      <w:r>
        <w:rPr>
          <w:rFonts w:ascii="仿宋_GB2312" w:hAnsi="仿宋_GB2312" w:cs="仿宋_GB2312" w:eastAsia="仿宋_GB2312"/>
        </w:rPr>
        <w:t>标的名称：玻璃把杯套装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材质：钠钙硅玻璃；玻璃杯≥2个；杯体：有柄玻璃，规格：单杯高≥8cm，口径≥11cm，单只杯子净重≥500g；包装：防震防摔，硬纸盒包装。有单独的合格证。</w:t>
            </w:r>
          </w:p>
        </w:tc>
      </w:tr>
    </w:tbl>
    <w:p>
      <w:pPr>
        <w:pStyle w:val="null3"/>
      </w:pPr>
      <w:r>
        <w:rPr>
          <w:rFonts w:ascii="仿宋_GB2312" w:hAnsi="仿宋_GB2312" w:cs="仿宋_GB2312" w:eastAsia="仿宋_GB2312"/>
        </w:rPr>
        <w:t>标的名称：水晶杯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杯体材质：高硼硅双层透明玻璃，规格：杯高≥20cm、杯口直径≥5cm、不加盖满容量≥300ml，内置SUS304茶漏；杯盖：ABS塑料，食品级硅胶密封圈，装水摇晃不漏水；重量：≥500g。 </w:t>
            </w:r>
          </w:p>
        </w:tc>
      </w:tr>
    </w:tbl>
    <w:p>
      <w:pPr>
        <w:pStyle w:val="null3"/>
      </w:pPr>
      <w:r>
        <w:rPr>
          <w:rFonts w:ascii="仿宋_GB2312" w:hAnsi="仿宋_GB2312" w:cs="仿宋_GB2312" w:eastAsia="仿宋_GB2312"/>
        </w:rPr>
        <w:t>标的名称：不锈钢盆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材质：食品级不锈钢；规格：内直径≥23cm*高度≥10cm；净重量≥260g；符合国家相关标准；有外包装盒或袋，单独的合格证。</w:t>
            </w:r>
          </w:p>
        </w:tc>
      </w:tr>
    </w:tbl>
    <w:p>
      <w:pPr>
        <w:pStyle w:val="null3"/>
      </w:pPr>
      <w:r>
        <w:rPr>
          <w:rFonts w:ascii="仿宋_GB2312" w:hAnsi="仿宋_GB2312" w:cs="仿宋_GB2312" w:eastAsia="仿宋_GB2312"/>
        </w:rPr>
        <w:t>标的名称：晴雨伞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规格：三折伞；雨伞面料：聚酯纤维，可防紫外线；直径≥120cm，伞骨架：≥10根支撑骨架；符合国家相关标准；有外包装袋，有单独的合格证。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合同签订后20个日历天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货物交付，通过采购人验收合格后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本项目整体质保期不少于壹年，供应商承诺超过采购文件要求的，按其承诺的质保期进行质保，质保期起始时间为终验合格之日。</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供应商资格证明文件.docx 其他材料.docx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供应商资格证明文件.docx 其他材料.docx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供应商资格证明文件.docx 其他材料.docx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投标人为生产厂家的须提供《食品生产许可证》；投标人为代理商的须提供《食品经营许可证》。</w:t>
            </w:r>
          </w:p>
        </w:tc>
        <w:tc>
          <w:tcPr>
            <w:tcW w:type="dxa" w:w="1661"/>
          </w:tcPr>
          <w:p>
            <w:pPr>
              <w:pStyle w:val="null3"/>
            </w:pPr>
            <w:r>
              <w:rPr>
                <w:rFonts w:ascii="仿宋_GB2312" w:hAnsi="仿宋_GB2312" w:cs="仿宋_GB2312" w:eastAsia="仿宋_GB2312"/>
              </w:rPr>
              <w:t>供应商资格证明文件.docx 其他材料.docx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电子签章</w:t>
            </w:r>
          </w:p>
        </w:tc>
        <w:tc>
          <w:tcPr>
            <w:tcW w:type="dxa" w:w="3322"/>
          </w:tcPr>
          <w:p>
            <w:pPr>
              <w:pStyle w:val="null3"/>
            </w:pPr>
            <w:r>
              <w:rPr>
                <w:rFonts w:ascii="仿宋_GB2312" w:hAnsi="仿宋_GB2312" w:cs="仿宋_GB2312" w:eastAsia="仿宋_GB2312"/>
              </w:rPr>
              <w:t>投标人应对投标文件进行电子签章</w:t>
            </w:r>
          </w:p>
        </w:tc>
        <w:tc>
          <w:tcPr>
            <w:tcW w:type="dxa" w:w="1661"/>
          </w:tcPr>
          <w:p>
            <w:pPr>
              <w:pStyle w:val="null3"/>
            </w:pPr>
            <w:r>
              <w:rPr>
                <w:rFonts w:ascii="仿宋_GB2312" w:hAnsi="仿宋_GB2312" w:cs="仿宋_GB2312" w:eastAsia="仿宋_GB2312"/>
              </w:rPr>
              <w:t>开标一览表 技术方案.docx 中小企业声明函 商务应答表 类似业绩一览表.docx 产品技术参数表 投标函 残疾人福利性单位声明函 产品来源渠道及实物照片.docx 标的清单 投标文件封面 供应商资格证明文件.docx 其他材料.docx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满足采购文件要求的得16.5分。技术参数每不满足一条扣1.5分，扣完为止。评审依据:投标人应提供相关技术参数证明材料(包括但不限于制造厂家的产品说明书，产品图册，质量检测报告、承诺文件等)。</w:t>
            </w:r>
          </w:p>
        </w:tc>
        <w:tc>
          <w:tcPr>
            <w:tcW w:type="dxa" w:w="831"/>
          </w:tcPr>
          <w:p>
            <w:pPr>
              <w:pStyle w:val="null3"/>
              <w:jc w:val="right"/>
            </w:pPr>
            <w:r>
              <w:rPr>
                <w:rFonts w:ascii="仿宋_GB2312" w:hAnsi="仿宋_GB2312" w:cs="仿宋_GB2312" w:eastAsia="仿宋_GB2312"/>
              </w:rPr>
              <w:t>16.5000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产品彩色照片</w:t>
            </w:r>
          </w:p>
        </w:tc>
        <w:tc>
          <w:tcPr>
            <w:tcW w:type="dxa" w:w="2492"/>
          </w:tcPr>
          <w:p>
            <w:pPr>
              <w:pStyle w:val="null3"/>
            </w:pPr>
            <w:r>
              <w:rPr>
                <w:rFonts w:ascii="仿宋_GB2312" w:hAnsi="仿宋_GB2312" w:cs="仿宋_GB2312" w:eastAsia="仿宋_GB2312"/>
              </w:rPr>
              <w:t>为确保中标人提供的投标产品和项目履约验收产品一致，供应商需将的每个单项产品实物及外包装每个面拍摄清晰彩色照片(网络图片、宣传图片或经渲染的图片无效)附在投标文件中，1个产品彩色照片齐全得0.5分，全部提供计5.5分；未提供实物彩色照片，提供不齐全或照片模糊无法清晰辨别产品信息的不得分。</w:t>
            </w:r>
          </w:p>
        </w:tc>
        <w:tc>
          <w:tcPr>
            <w:tcW w:type="dxa" w:w="831"/>
          </w:tcPr>
          <w:p>
            <w:pPr>
              <w:pStyle w:val="null3"/>
              <w:jc w:val="right"/>
            </w:pPr>
            <w:r>
              <w:rPr>
                <w:rFonts w:ascii="仿宋_GB2312" w:hAnsi="仿宋_GB2312" w:cs="仿宋_GB2312" w:eastAsia="仿宋_GB2312"/>
              </w:rPr>
              <w:t>5.5000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产品来源渠道及实物照片.docx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所投产品符合国内、国际相关标准目无产权纠纷，无假货、水货、翻新货，提供所投产品来源渠道合法证明文件(包括但不限于销售协议、代理协议、原厂授权等)能够证明的，每项产品计0.5分，全部提供计5.5分；不提供不得分。</w:t>
            </w:r>
          </w:p>
        </w:tc>
        <w:tc>
          <w:tcPr>
            <w:tcW w:type="dxa" w:w="831"/>
          </w:tcPr>
          <w:p>
            <w:pPr>
              <w:pStyle w:val="null3"/>
              <w:jc w:val="right"/>
            </w:pPr>
            <w:r>
              <w:rPr>
                <w:rFonts w:ascii="仿宋_GB2312" w:hAnsi="仿宋_GB2312" w:cs="仿宋_GB2312" w:eastAsia="仿宋_GB2312"/>
              </w:rPr>
              <w:t>5.5000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产品来源渠道及实物照片.docx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提供针对本项目的供货实施方案，包括但不限于项目运输人员构成、供货组织安排、应急措施、进度安排等，就其方案是否完整全面、合理科学及措施得当，能否保质保量完成项目实施进行计分。方案完全满足项目需求，无瑕疵计10分；方案每存在1处瑕疵扣2分，扣完为止。本文所称“瑕疵”是指内容缺项、不完整或缺少关键点；条理不清晰；描述过于简单；非专门针对本项目或不适用本项目特性；套用其他项目内容；对同一问题前后表述矛盾；存在逻辑漏洞、科学原理或常识错误；不可能实现的夸大情形；不利于本项目目标的实现；现有技术条件下不可能发生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包括但不限于投标人产品运送过程中具有良好的储存及运输环境，符合相关储存标准，提供合理的运输及储存环境保障方案。方案完全满足项目需求，无瑕疵计10分；方案每存在1处瑕疵扣2分，扣完为止。本文所称“瑕疵”是指内容缺项、不完整或缺少关键点；条理不清晰；描述过于简单；非专门针对本项目或不适用本项目特性；套用其他项目内容；对同一问题前后表述矛盾；存在逻辑漏洞、科学原理或常识错误；不可能实现的夸大情形；不利于本项目目标的实现；现有技术条件下不可能发生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投标人针对本项目有详细、具体、可行的质量管理及保障方案，包括但不限于进货检验管控、出库追溯管理、售后质量跟踪、合规性核查等。根据方案是否完善、详细，可行性赋分。方案完全满足项目需求，无瑕疵计10分；方案每存在1处瑕疵扣2分，扣完为止。本文所称“瑕疵”是指内容缺项、不完整或缺少关键点；条理不清晰；描述过于简单；非专门针对本项目或不适用本项目特性；套用其他项目内容；对同一问题前后表述矛盾；存在逻辑漏洞、科学原理或常识错误；不可能实现的夸大情形；不利于本项目目标的实现；现有技术条件下不可能发生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括但不限于:售后服务保障体系、售后服务人员组织、紧急配送能力等。根据方案是否完善、详细，可行性赋分。方案完全满足项目需求，无瑕疵计7.5分；方案每存在1处瑕疵扣1.5分，扣完为止。本文所称“瑕疵”是指内容缺项、不完整或缺少关键点；条理不清晰；描述过于简单；非专门针对本项目或不适用本项目特性；套用其他项目内容；对同一问题前后表述矛盾；存在逻辑漏洞、科学原理或常识错误；不可能实现的夸大情形；不利于本项目目标的实现；现有技术条件下不可能发生等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提供2022年1月1日至投标文件递交截止时间产品类似合同业绩(以合同签订时间为准)，1份业绩得2.5分，业绩满分5分(业绩以合同或中标通知书复印件加盖公章为准)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p>
            <w:pPr>
              <w:pStyle w:val="null3"/>
            </w:pPr>
            <w:r>
              <w:rPr>
                <w:rFonts w:ascii="仿宋_GB2312" w:hAnsi="仿宋_GB2312" w:cs="仿宋_GB2312" w:eastAsia="仿宋_GB2312"/>
              </w:rPr>
              <w:t>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经初审合格的投标文件，其报价为有效投标价。 评标基准价：即满足招标文件要求且投标价格最低的投标报价为评标基准价。 其他供应商的价格分统一按照下列公式计算。投标报价得分=(评标基准价／投标报价)×30(分值保留小数点后2位) 注：供应商符合小型、微型企业或监狱企业、残疾人福利性单位条件的，按“投标总报价×10%”进行扣减，用扣除后的价格参与评审。详见政策性扣减说明。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详见附件：产品来源渠道及实物照片.docx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详见附件：政府采购合同-货物（试行）.docx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