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版本号：ZCBN-汉中市-2025-0065620251019001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数字档案室建设项目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ZCBN-汉中市-2025-00656</w:t>
      </w:r>
      <w:r>
        <w:br/>
      </w:r>
      <w:r>
        <w:br/>
      </w:r>
      <w:r>
        <w:br/>
      </w:r>
    </w:p>
    <w:p>
      <w:pPr>
        <w:pStyle w:val="null3"/>
        <w:jc w:val="center"/>
        <w:outlineLvl w:val="2"/>
      </w:pPr>
      <w:r>
        <w:rPr>
          <w:rFonts w:ascii="仿宋_GB2312" w:hAnsi="仿宋_GB2312" w:cs="仿宋_GB2312" w:eastAsia="仿宋_GB2312"/>
          <w:sz w:val="28"/>
          <w:b/>
        </w:rPr>
        <w:t>勉县人民检察院</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勉县人民检察院</w:t>
      </w:r>
      <w:r>
        <w:rPr>
          <w:rFonts w:ascii="仿宋_GB2312" w:hAnsi="仿宋_GB2312" w:cs="仿宋_GB2312" w:eastAsia="仿宋_GB2312"/>
        </w:rPr>
        <w:t>委托，拟对</w:t>
      </w:r>
      <w:r>
        <w:rPr>
          <w:rFonts w:ascii="仿宋_GB2312" w:hAnsi="仿宋_GB2312" w:cs="仿宋_GB2312" w:eastAsia="仿宋_GB2312"/>
        </w:rPr>
        <w:t>数字档案室建设项目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ZCBN-汉中市-2025-00656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数字档案室建设项目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档案信息化建设要求，提升勉县人民检察院档案管理工作的规范化、数字化水平，依据《陕西省机关数字档案室系统测试办法》文件精神，计划完善数字档案室建设并通过陕西省数字档案室测评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采购包1（数字档案室建设项目）：属于专门面向中小企业采购。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1、供应商必须具备国家秘密载体印制资质（涉密档案数字化加工）乙级及以上资质，省外企业必须在陕西省国家保密局备案。 ：供应商必须具备国家秘密载体印制资质（涉密档案数字化加工）乙级及以上资质，省外企业必须在陕西省国家保密局备案。</w:t>
      </w:r>
    </w:p>
    <w:p>
      <w:pPr>
        <w:pStyle w:val="null3"/>
      </w:pPr>
      <w:r>
        <w:rPr>
          <w:rFonts w:ascii="仿宋_GB2312" w:hAnsi="仿宋_GB2312" w:cs="仿宋_GB2312" w:eastAsia="仿宋_GB2312"/>
        </w:rPr>
        <w:t>2、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3、法定代表人授权委托书：法定代表人授权委托书（附法定代表人身份证复印件）及被授权委托人身份证（法定代表人参加投标只须提供法定代表人身份证）：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陕西省汉中市勉县江南九冶十字向西100米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勉县人民检察院经办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17609163839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陕西省汉中市汉台区滨江路中青凯旋门西南门右边商铺202号（九州不动产楼上）</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勉县人民检察院</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勉县人民检察院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完善数字档案室建设并通过陕西省数字档案室测评工作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联系人：韦工</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地址：陕西省汉中市汉台区滨江路中青凯旋门西南门右边商铺202号（九州不动产楼上）</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档案信息化建设要求，提升勉县人民检察院档案管理工作的规范化、数字化水平，依据《陕西省机关数字档案室系统测试办法》文件精神，计划完善数字档案室建设并通过陕西省数字档案室测评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14"/>
              <w:gridCol w:w="557"/>
              <w:gridCol w:w="1842"/>
              <w:gridCol w:w="298"/>
              <w:gridCol w:w="270"/>
            </w:tblGrid>
            <w:tr>
              <w:tc>
                <w:tcPr>
                  <w:tcW w:type="dxa" w:w="214"/>
                  <w:tcBorders>
                    <w:top w:val="singl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57"/>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1842"/>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规格参数</w:t>
                  </w:r>
                </w:p>
              </w:tc>
              <w:tc>
                <w:tcPr>
                  <w:tcW w:type="dxa" w:w="298"/>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总数量</w:t>
                  </w:r>
                </w:p>
              </w:tc>
              <w:tc>
                <w:tcPr>
                  <w:tcW w:type="dxa" w:w="270"/>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录像带档案数字加工</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严格按照《录音录像档案数字化规范（</w:t>
                  </w:r>
                  <w:r>
                    <w:rPr>
                      <w:rFonts w:ascii="仿宋_GB2312" w:hAnsi="仿宋_GB2312" w:cs="仿宋_GB2312" w:eastAsia="仿宋_GB2312"/>
                      <w:sz w:val="21"/>
                    </w:rPr>
                    <w:t>DA/T 62-2017）》等相关标准，对录音录像档案进行数字加工，并提供专业加工设备及必要软件，保证数字化加工成果符合相关要求。</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盘</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照片档案数字化加工</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严格按照《照片档案管理规范》（</w:t>
                  </w:r>
                  <w:r>
                    <w:rPr>
                      <w:rFonts w:ascii="仿宋_GB2312" w:hAnsi="仿宋_GB2312" w:cs="仿宋_GB2312" w:eastAsia="仿宋_GB2312"/>
                      <w:sz w:val="21"/>
                    </w:rPr>
                    <w:t>GB/T 11821-2002）、《数码照片归档与管理规范》（GB/T 50-2014）等相关标准，对录音录像档案进行数字加工，并提供专业加工设备及必要软件，保证数字化加工成果符合相关要求。</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基建档案数字化加工</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①档案扫描：将拆分好的案卷进行逐页扫描；</w:t>
                  </w:r>
                  <w:r>
                    <w:br/>
                  </w:r>
                  <w:r>
                    <w:rPr>
                      <w:rFonts w:ascii="仿宋_GB2312" w:hAnsi="仿宋_GB2312" w:cs="仿宋_GB2312" w:eastAsia="仿宋_GB2312"/>
                      <w:sz w:val="21"/>
                    </w:rPr>
                    <w:t>②图像处理：对扫描好的图像进行去污、纠偏、裁剪等美化工作。</w:t>
                  </w:r>
                  <w:r>
                    <w:br/>
                  </w:r>
                  <w:r>
                    <w:rPr>
                      <w:rFonts w:ascii="仿宋_GB2312" w:hAnsi="仿宋_GB2312" w:cs="仿宋_GB2312" w:eastAsia="仿宋_GB2312"/>
                      <w:sz w:val="21"/>
                    </w:rPr>
                    <w:t>③图像质检：对已扫描的图像数据进行审核、对著录项目进行校对、对整个案卷的图像及目录数据进行二次审核，确保数据准确性。</w:t>
                  </w:r>
                  <w:r>
                    <w:br/>
                  </w:r>
                  <w:r>
                    <w:rPr>
                      <w:rFonts w:ascii="仿宋_GB2312" w:hAnsi="仿宋_GB2312" w:cs="仿宋_GB2312" w:eastAsia="仿宋_GB2312"/>
                      <w:sz w:val="21"/>
                    </w:rPr>
                    <w:t>④装订还原：将已完成加工的案卷按原样重新装订还原。</w:t>
                  </w:r>
                  <w:r>
                    <w:br/>
                  </w:r>
                  <w:r>
                    <w:rPr>
                      <w:rFonts w:ascii="仿宋_GB2312" w:hAnsi="仿宋_GB2312" w:cs="仿宋_GB2312" w:eastAsia="仿宋_GB2312"/>
                      <w:sz w:val="21"/>
                    </w:rPr>
                    <w:t>⑤档案著入：建立案卷级目录(包含案卷封面目录库和案卷卷内目录)，目录数据应当真实、准确、完整。</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专题档案数字化加工</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①档案扫描：将拆分好的案卷进行逐页扫描；</w:t>
                  </w:r>
                  <w:r>
                    <w:br/>
                  </w:r>
                  <w:r>
                    <w:rPr>
                      <w:rFonts w:ascii="仿宋_GB2312" w:hAnsi="仿宋_GB2312" w:cs="仿宋_GB2312" w:eastAsia="仿宋_GB2312"/>
                      <w:sz w:val="21"/>
                    </w:rPr>
                    <w:t>②图像处理：对扫描好的图像进行去污、纠偏、裁剪等美化工作。</w:t>
                  </w:r>
                  <w:r>
                    <w:br/>
                  </w:r>
                  <w:r>
                    <w:rPr>
                      <w:rFonts w:ascii="仿宋_GB2312" w:hAnsi="仿宋_GB2312" w:cs="仿宋_GB2312" w:eastAsia="仿宋_GB2312"/>
                      <w:sz w:val="21"/>
                    </w:rPr>
                    <w:t>③图像质检：对已扫描的图像数据进行审核、对著录项目进行校对、对整个案卷的图像及目录数据进行二次审核，确保数据准确性。</w:t>
                  </w:r>
                  <w:r>
                    <w:br/>
                  </w:r>
                  <w:r>
                    <w:rPr>
                      <w:rFonts w:ascii="仿宋_GB2312" w:hAnsi="仿宋_GB2312" w:cs="仿宋_GB2312" w:eastAsia="仿宋_GB2312"/>
                      <w:sz w:val="21"/>
                    </w:rPr>
                    <w:t>④装订还原：将已完成加工的案卷按原样重新装订还原。</w:t>
                  </w:r>
                  <w:r>
                    <w:br/>
                  </w:r>
                  <w:r>
                    <w:rPr>
                      <w:rFonts w:ascii="仿宋_GB2312" w:hAnsi="仿宋_GB2312" w:cs="仿宋_GB2312" w:eastAsia="仿宋_GB2312"/>
                      <w:sz w:val="21"/>
                    </w:rPr>
                    <w:t>⑤档案著入：建立案卷级目录(包含案卷封面目录库和案卷卷内目录)，目录数据应当真实、准确、完整。</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实物档案数字化加工</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严格按照《</w:t>
                  </w:r>
                  <w:r>
                    <w:rPr>
                      <w:rFonts w:ascii="仿宋_GB2312" w:hAnsi="仿宋_GB2312" w:cs="仿宋_GB2312" w:eastAsia="仿宋_GB2312"/>
                      <w:sz w:val="20"/>
                    </w:rPr>
                    <w:t>DA/T 89—2022 实物档案数字化规范》等相关标准，采用拍摄、扫描等方式对实物档案进行数字化加工，将其转化为存储在磁盘、光盘等载体上的数字文件，并按照实物档案的内在联系，建立目录数据与数字文件关联关系的处理过程，保证数字化加工成果符合相关要求。</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档案数字化加工数据进行治理</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对现有档案数字化加工成果进行治理，</w:t>
                  </w:r>
                  <w:r>
                    <w:rPr>
                      <w:rFonts w:ascii="仿宋_GB2312" w:hAnsi="仿宋_GB2312" w:cs="仿宋_GB2312" w:eastAsia="仿宋_GB2312"/>
                      <w:sz w:val="20"/>
                    </w:rPr>
                    <w:t>数据约</w:t>
                  </w:r>
                  <w:r>
                    <w:rPr>
                      <w:rFonts w:ascii="仿宋_GB2312" w:hAnsi="仿宋_GB2312" w:cs="仿宋_GB2312" w:eastAsia="仿宋_GB2312"/>
                      <w:sz w:val="20"/>
                    </w:rPr>
                    <w:t>12000卷，17000条目录，</w:t>
                  </w:r>
                  <w:r>
                    <w:rPr>
                      <w:rFonts w:ascii="仿宋_GB2312" w:hAnsi="仿宋_GB2312" w:cs="仿宋_GB2312" w:eastAsia="仿宋_GB2312"/>
                      <w:sz w:val="20"/>
                    </w:rPr>
                    <w:t>达到《陕西省数字档案室建设评价办法》要求</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档案系统升级改造</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对现有档案系统进行升级改造，达到《陕西省数字档案室建设评价办法》要求</w:t>
                  </w:r>
                  <w:r>
                    <w:rPr>
                      <w:rFonts w:ascii="仿宋_GB2312" w:hAnsi="仿宋_GB2312" w:cs="仿宋_GB2312" w:eastAsia="仿宋_GB2312"/>
                      <w:sz w:val="22"/>
                    </w:rPr>
                    <w:t>。</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档案系统与检察统一业务应用系统</w:t>
                  </w:r>
                  <w:r>
                    <w:rPr>
                      <w:rFonts w:ascii="仿宋_GB2312" w:hAnsi="仿宋_GB2312" w:cs="仿宋_GB2312" w:eastAsia="仿宋_GB2312"/>
                      <w:sz w:val="22"/>
                    </w:rPr>
                    <w:t>2.0对接</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档案系统可以自动与</w:t>
                  </w:r>
                  <w:r>
                    <w:rPr>
                      <w:rFonts w:ascii="仿宋_GB2312" w:hAnsi="仿宋_GB2312" w:cs="仿宋_GB2312" w:eastAsia="仿宋_GB2312"/>
                      <w:sz w:val="22"/>
                    </w:rPr>
                    <w:t>OA系统和检察业务应用系统对接，完</w:t>
                  </w:r>
                  <w:r>
                    <w:rPr>
                      <w:rFonts w:ascii="仿宋_GB2312" w:hAnsi="仿宋_GB2312" w:cs="仿宋_GB2312" w:eastAsia="仿宋_GB2312"/>
                      <w:sz w:val="22"/>
                    </w:rPr>
                    <w:t>成检察业务</w:t>
                  </w:r>
                  <w:r>
                    <w:rPr>
                      <w:rFonts w:ascii="仿宋_GB2312" w:hAnsi="仿宋_GB2312" w:cs="仿宋_GB2312" w:eastAsia="仿宋_GB2312"/>
                      <w:sz w:val="22"/>
                    </w:rPr>
                    <w:t>等门类档案的在线归档功能</w:t>
                  </w:r>
                  <w:r>
                    <w:rPr>
                      <w:rFonts w:ascii="仿宋_GB2312" w:hAnsi="仿宋_GB2312" w:cs="仿宋_GB2312" w:eastAsia="仿宋_GB2312"/>
                      <w:sz w:val="22"/>
                    </w:rPr>
                    <w:t>。</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档案系统与</w:t>
                  </w:r>
                  <w:r>
                    <w:rPr>
                      <w:rFonts w:ascii="仿宋_GB2312" w:hAnsi="仿宋_GB2312" w:cs="仿宋_GB2312" w:eastAsia="仿宋_GB2312"/>
                      <w:sz w:val="22"/>
                    </w:rPr>
                    <w:t>OA系统对接</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档案系统可以自动和检察业务应用系统对接，完成文书等门类档案的在线归档功能</w:t>
                  </w:r>
                  <w:r>
                    <w:rPr>
                      <w:rFonts w:ascii="仿宋_GB2312" w:hAnsi="仿宋_GB2312" w:cs="仿宋_GB2312" w:eastAsia="仿宋_GB2312"/>
                      <w:sz w:val="22"/>
                    </w:rPr>
                    <w:t>。</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恒湿净化一体机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1、符合国家GB/T18801-2015《空气净化器》；</w:t>
                  </w:r>
                </w:p>
                <w:p>
                  <w:pPr>
                    <w:pStyle w:val="null3"/>
                    <w:jc w:val="both"/>
                  </w:pPr>
                  <w:r>
                    <w:rPr>
                      <w:rFonts w:ascii="仿宋_GB2312" w:hAnsi="仿宋_GB2312" w:cs="仿宋_GB2312" w:eastAsia="仿宋_GB2312"/>
                      <w:sz w:val="22"/>
                    </w:rPr>
                    <w:t>2、符合国家GB 21551.3-2010家用和类似用途电器的抗菌、除菌、净化功能空气净化器的特殊要求；</w:t>
                  </w:r>
                </w:p>
                <w:p>
                  <w:pPr>
                    <w:pStyle w:val="null3"/>
                    <w:jc w:val="both"/>
                  </w:pPr>
                  <w:r>
                    <w:rPr>
                      <w:rFonts w:ascii="仿宋_GB2312" w:hAnsi="仿宋_GB2312" w:cs="仿宋_GB2312" w:eastAsia="仿宋_GB2312"/>
                      <w:sz w:val="22"/>
                    </w:rPr>
                    <w:t>3、加湿量≥6-8kg/h。除湿量≥90-120（L/24h）；风量：0-1600m³/h；电源：220V/50HZ；</w:t>
                  </w:r>
                </w:p>
                <w:p>
                  <w:pPr>
                    <w:pStyle w:val="null3"/>
                    <w:jc w:val="both"/>
                  </w:pPr>
                  <w:r>
                    <w:rPr>
                      <w:rFonts w:ascii="仿宋_GB2312" w:hAnsi="仿宋_GB2312" w:cs="仿宋_GB2312" w:eastAsia="仿宋_GB2312"/>
                      <w:sz w:val="22"/>
                    </w:rPr>
                    <w:t>4、人机交互介面：系统具有人机交互介面，采用≧7寸触摸屏控制除湿、加湿、净化等功能,，页面显示实时温湿度、运行状态、风机状态及水箱状态；</w:t>
                  </w:r>
                </w:p>
                <w:p>
                  <w:pPr>
                    <w:pStyle w:val="null3"/>
                    <w:jc w:val="both"/>
                  </w:pPr>
                  <w:r>
                    <w:rPr>
                      <w:rFonts w:ascii="仿宋_GB2312" w:hAnsi="仿宋_GB2312" w:cs="仿宋_GB2312" w:eastAsia="仿宋_GB2312"/>
                      <w:sz w:val="22"/>
                    </w:rPr>
                    <w:t>5、设备阻燃性能：V-0级；提供投标人通过CMA资质认证检测机构出具的检验报告参数佐证；</w:t>
                  </w:r>
                </w:p>
                <w:p>
                  <w:pPr>
                    <w:pStyle w:val="null3"/>
                    <w:jc w:val="both"/>
                  </w:pPr>
                  <w:r>
                    <w:rPr>
                      <w:rFonts w:ascii="仿宋_GB2312" w:hAnsi="仿宋_GB2312" w:cs="仿宋_GB2312" w:eastAsia="仿宋_GB2312"/>
                      <w:sz w:val="22"/>
                    </w:rPr>
                    <w:t>6、除湿加湿净化为一体，依据标准设定库房环境阈值自动运行。</w:t>
                  </w:r>
                </w:p>
                <w:p>
                  <w:pPr>
                    <w:pStyle w:val="null3"/>
                    <w:jc w:val="both"/>
                  </w:pPr>
                  <w:r>
                    <w:rPr>
                      <w:rFonts w:ascii="仿宋_GB2312" w:hAnsi="仿宋_GB2312" w:cs="仿宋_GB2312" w:eastAsia="仿宋_GB2312"/>
                      <w:sz w:val="22"/>
                    </w:rPr>
                    <w:t>7、采用EC变频风机，依据湿度和空气质量自动节能运行。</w:t>
                  </w:r>
                </w:p>
                <w:p>
                  <w:pPr>
                    <w:pStyle w:val="null3"/>
                    <w:jc w:val="both"/>
                  </w:pPr>
                  <w:r>
                    <w:rPr>
                      <w:rFonts w:ascii="仿宋_GB2312" w:hAnsi="仿宋_GB2312" w:cs="仿宋_GB2312" w:eastAsia="仿宋_GB2312"/>
                      <w:sz w:val="22"/>
                    </w:rPr>
                    <w:t>8、采用寸抗干扰工业显示屏控制除湿、加湿、净化等功能。</w:t>
                  </w:r>
                </w:p>
                <w:p>
                  <w:pPr>
                    <w:pStyle w:val="null3"/>
                    <w:jc w:val="both"/>
                  </w:pPr>
                  <w:r>
                    <w:rPr>
                      <w:rFonts w:ascii="仿宋_GB2312" w:hAnsi="仿宋_GB2312" w:cs="仿宋_GB2312" w:eastAsia="仿宋_GB2312"/>
                      <w:sz w:val="22"/>
                    </w:rPr>
                    <w:t>9、采用工业级的PLC智能控制系统，标配YZBRD-RS485通讯，可通过USB导出历史数据，温湿度与空气质量以年月周日形成数字或曲线报表功能。</w:t>
                  </w:r>
                </w:p>
                <w:p>
                  <w:pPr>
                    <w:pStyle w:val="null3"/>
                    <w:jc w:val="both"/>
                  </w:pPr>
                  <w:r>
                    <w:rPr>
                      <w:rFonts w:ascii="仿宋_GB2312" w:hAnsi="仿宋_GB2312" w:cs="仿宋_GB2312" w:eastAsia="仿宋_GB2312"/>
                      <w:sz w:val="22"/>
                    </w:rPr>
                    <w:t>10、为了避免水箱漏水隐患采用双层水箱。</w:t>
                  </w:r>
                </w:p>
                <w:p>
                  <w:pPr>
                    <w:pStyle w:val="null3"/>
                    <w:jc w:val="both"/>
                  </w:pPr>
                  <w:r>
                    <w:rPr>
                      <w:rFonts w:ascii="仿宋_GB2312" w:hAnsi="仿宋_GB2312" w:cs="仿宋_GB2312" w:eastAsia="仿宋_GB2312"/>
                      <w:sz w:val="22"/>
                    </w:rPr>
                    <w:t>11、设备支持手、自动排水功能，系统可设定自动排水，当除湿模式下水箱水量达到预警值，系统自动通过排水口进行排水，同时也可手动开关排水口；</w:t>
                  </w:r>
                </w:p>
                <w:p>
                  <w:pPr>
                    <w:pStyle w:val="null3"/>
                    <w:jc w:val="both"/>
                  </w:pPr>
                  <w:r>
                    <w:rPr>
                      <w:rFonts w:ascii="仿宋_GB2312" w:hAnsi="仿宋_GB2312" w:cs="仿宋_GB2312" w:eastAsia="仿宋_GB2312"/>
                      <w:sz w:val="22"/>
                    </w:rPr>
                    <w:t>12、设备对库房有害物质净化：①颗粒物净化效率：≧98%；甲醛净化能效：≥2.8[m³/h•W]。②大肠埃希氏菌/白色葡萄菌除菌率R（%）≧98%；</w:t>
                  </w:r>
                </w:p>
                <w:p>
                  <w:pPr>
                    <w:pStyle w:val="null3"/>
                    <w:jc w:val="both"/>
                  </w:pPr>
                  <w:r>
                    <w:rPr>
                      <w:rFonts w:ascii="仿宋_GB2312" w:hAnsi="仿宋_GB2312" w:cs="仿宋_GB2312" w:eastAsia="仿宋_GB2312"/>
                      <w:sz w:val="22"/>
                    </w:rPr>
                    <w:t>13、故障报警功能：设备具备漏水报警、溢水报警、水箱报警、传感器异常报警、浮子故障报警、通讯故障报警；</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漏水检测检测系统</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该传感器与漏水感应绳连接，与检测管理软件联动，通过模拟比较判断开关信号输入，判断漏水情况，具有短路故障判读指示。</w:t>
                  </w:r>
                  <w:r>
                    <w:br/>
                  </w:r>
                  <w:r>
                    <w:rPr>
                      <w:rFonts w:ascii="仿宋_GB2312" w:hAnsi="仿宋_GB2312" w:cs="仿宋_GB2312" w:eastAsia="仿宋_GB2312"/>
                      <w:sz w:val="22"/>
                    </w:rPr>
                    <w:t>（</w:t>
                  </w:r>
                  <w:r>
                    <w:rPr>
                      <w:rFonts w:ascii="仿宋_GB2312" w:hAnsi="仿宋_GB2312" w:cs="仿宋_GB2312" w:eastAsia="仿宋_GB2312"/>
                      <w:sz w:val="22"/>
                    </w:rPr>
                    <w:t xml:space="preserve">1）静态电流&lt;50 mA，告警电流&lt;60 mA </w:t>
                  </w:r>
                  <w:r>
                    <w:br/>
                  </w:r>
                  <w:r>
                    <w:rPr>
                      <w:rFonts w:ascii="仿宋_GB2312" w:hAnsi="仿宋_GB2312" w:cs="仿宋_GB2312" w:eastAsia="仿宋_GB2312"/>
                      <w:sz w:val="22"/>
                    </w:rPr>
                    <w:t>（</w:t>
                  </w:r>
                  <w:r>
                    <w:rPr>
                      <w:rFonts w:ascii="仿宋_GB2312" w:hAnsi="仿宋_GB2312" w:cs="仿宋_GB2312" w:eastAsia="仿宋_GB2312"/>
                      <w:sz w:val="22"/>
                    </w:rPr>
                    <w:t>2）电源要求：10-30V DC</w:t>
                  </w:r>
                  <w:r>
                    <w:br/>
                  </w:r>
                  <w:r>
                    <w:rPr>
                      <w:rFonts w:ascii="仿宋_GB2312" w:hAnsi="仿宋_GB2312" w:cs="仿宋_GB2312" w:eastAsia="仿宋_GB2312"/>
                      <w:sz w:val="22"/>
                    </w:rPr>
                    <w:t>（</w:t>
                  </w:r>
                  <w:r>
                    <w:rPr>
                      <w:rFonts w:ascii="仿宋_GB2312" w:hAnsi="仿宋_GB2312" w:cs="仿宋_GB2312" w:eastAsia="仿宋_GB2312"/>
                      <w:sz w:val="22"/>
                    </w:rPr>
                    <w:t>3）正常输出开路，灯为绿色，告警输出短路，灯为红色</w:t>
                  </w:r>
                  <w:r>
                    <w:br/>
                  </w:r>
                  <w:r>
                    <w:rPr>
                      <w:rFonts w:ascii="仿宋_GB2312" w:hAnsi="仿宋_GB2312" w:cs="仿宋_GB2312" w:eastAsia="仿宋_GB2312"/>
                      <w:sz w:val="22"/>
                    </w:rPr>
                    <w:t>（</w:t>
                  </w:r>
                  <w:r>
                    <w:rPr>
                      <w:rFonts w:ascii="仿宋_GB2312" w:hAnsi="仿宋_GB2312" w:cs="仿宋_GB2312" w:eastAsia="仿宋_GB2312"/>
                      <w:sz w:val="22"/>
                    </w:rPr>
                    <w:t>4）检测线缆：二芯检测线缆（或检测电极）。</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5）检测线缆长度：支持接线缆长度不少于100米。</w:t>
                  </w:r>
                  <w:r>
                    <w:br/>
                  </w:r>
                  <w:r>
                    <w:rPr>
                      <w:rFonts w:ascii="仿宋_GB2312" w:hAnsi="仿宋_GB2312" w:cs="仿宋_GB2312" w:eastAsia="仿宋_GB2312"/>
                      <w:sz w:val="22"/>
                    </w:rPr>
                    <w:t>（</w:t>
                  </w:r>
                  <w:r>
                    <w:rPr>
                      <w:rFonts w:ascii="仿宋_GB2312" w:hAnsi="仿宋_GB2312" w:cs="仿宋_GB2312" w:eastAsia="仿宋_GB2312"/>
                      <w:sz w:val="22"/>
                    </w:rPr>
                    <w:t>6）工作环境：-40～85℃，10-95%RH。</w:t>
                  </w:r>
                  <w:r>
                    <w:br/>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两芯螺旋检测线缆（</w:t>
                  </w:r>
                  <w:r>
                    <w:rPr>
                      <w:rFonts w:ascii="仿宋_GB2312" w:hAnsi="仿宋_GB2312" w:cs="仿宋_GB2312" w:eastAsia="仿宋_GB2312"/>
                      <w:sz w:val="22"/>
                    </w:rPr>
                    <w:t>10米）；耐酸碱、抗腐蚀、灵敏度极高；</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档案级蓝光光盘刻录机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1、刻录格式：CD/DVD/BD</w:t>
                  </w:r>
                  <w:r>
                    <w:br/>
                  </w:r>
                  <w:r>
                    <w:rPr>
                      <w:rFonts w:ascii="仿宋_GB2312" w:hAnsi="仿宋_GB2312" w:cs="仿宋_GB2312" w:eastAsia="仿宋_GB2312"/>
                      <w:sz w:val="22"/>
                    </w:rPr>
                    <w:t>2、写入速度：CD 24-40X /DVD 5-24X/BD 2-12X</w:t>
                  </w:r>
                  <w:r>
                    <w:br/>
                  </w:r>
                  <w:r>
                    <w:rPr>
                      <w:rFonts w:ascii="仿宋_GB2312" w:hAnsi="仿宋_GB2312" w:cs="仿宋_GB2312" w:eastAsia="仿宋_GB2312"/>
                      <w:sz w:val="22"/>
                    </w:rPr>
                    <w:t>3、读取速度：CD 48X /DVD 5-16X /BD10-12X</w:t>
                  </w:r>
                  <w:r>
                    <w:br/>
                  </w:r>
                  <w:r>
                    <w:rPr>
                      <w:rFonts w:ascii="仿宋_GB2312" w:hAnsi="仿宋_GB2312" w:cs="仿宋_GB2312" w:eastAsia="仿宋_GB2312"/>
                      <w:sz w:val="22"/>
                    </w:rPr>
                    <w:t>4、支持盘型：支持档案级、专业级和消费级光盘</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档案级蓝光光盘</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档案级</w:t>
                  </w:r>
                  <w:r>
                    <w:rPr>
                      <w:rFonts w:ascii="仿宋_GB2312" w:hAnsi="仿宋_GB2312" w:cs="仿宋_GB2312" w:eastAsia="仿宋_GB2312"/>
                      <w:sz w:val="22"/>
                    </w:rPr>
                    <w:t>BD-DVD，50G，单片盒装，BD-R。档案级光盘在出厂前需对抖晃jitter、对称度、反射率等参数进行严格检测。</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4</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测评资料辅导及资料准备</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按照《档案事业发展</w:t>
                  </w:r>
                  <w:r>
                    <w:rPr>
                      <w:rFonts w:ascii="仿宋_GB2312" w:hAnsi="仿宋_GB2312" w:cs="仿宋_GB2312" w:eastAsia="仿宋_GB2312"/>
                      <w:sz w:val="22"/>
                    </w:rPr>
                    <w:t>“十四五”规划（2021-2025）》、《陕西省数字档案室建设评价办法》中对县级立档单位完成数字档案室建设的要求，完成勉县</w:t>
                  </w:r>
                  <w:r>
                    <w:rPr>
                      <w:rFonts w:ascii="仿宋_GB2312" w:hAnsi="仿宋_GB2312" w:cs="仿宋_GB2312" w:eastAsia="仿宋_GB2312"/>
                      <w:sz w:val="22"/>
                    </w:rPr>
                    <w:t>人民</w:t>
                  </w:r>
                  <w:r>
                    <w:rPr>
                      <w:rFonts w:ascii="仿宋_GB2312" w:hAnsi="仿宋_GB2312" w:cs="仿宋_GB2312" w:eastAsia="仿宋_GB2312"/>
                      <w:sz w:val="22"/>
                    </w:rPr>
                    <w:t>检察院省级数字档案室创建工作（即通过测评）。</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支持服务：自验收合格之日起，供应商为用户购置的所有产品提供1年原厂质保服务，软件产品提供1年免费升级、维护服务。2、培训要求：供应商应制定人员培训方案。培训方案应包括培训目的、培训内容、培训时间及组织方式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自合同签订后30工作日,完成本项目的全部内容并交付采购人验收合格。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勉县人民检察院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完善数字档案室建设并通过陕西省数字档案室测评工作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完善数字档案室建设并通过陕西省数字档案室测评工作后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供应商必须具备国家秘密载体印制资质（涉密档案数字化加工）乙级及以上资质，省外企业必须在陕西省国家保密局备案。</w:t>
            </w:r>
          </w:p>
        </w:tc>
        <w:tc>
          <w:tcPr>
            <w:tcW w:type="dxa" w:w="3322"/>
          </w:tcPr>
          <w:p>
            <w:pPr>
              <w:pStyle w:val="null3"/>
            </w:pPr>
            <w:r>
              <w:rPr>
                <w:rFonts w:ascii="仿宋_GB2312" w:hAnsi="仿宋_GB2312" w:cs="仿宋_GB2312" w:eastAsia="仿宋_GB2312"/>
              </w:rPr>
              <w:t>供应商必须具备国家秘密载体印制资质（涉密档案数字化加工）乙级及以上资质，省外企业必须在陕西省国家保密局备案。</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3322"/>
          </w:tcPr>
          <w:p>
            <w:pPr>
              <w:pStyle w:val="null3"/>
            </w:pPr>
            <w:r>
              <w:rPr>
                <w:rFonts w:ascii="仿宋_GB2312" w:hAnsi="仿宋_GB2312" w:cs="仿宋_GB2312" w:eastAsia="仿宋_GB2312"/>
              </w:rPr>
              <w:t>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法定代表人授权委托书：法定代表人授权委托书（附法定代表人身份证复印件）及被授权委托人身份证（法定代表人参加投标只须提供法定代表人身份证）</w:t>
            </w:r>
          </w:p>
        </w:tc>
        <w:tc>
          <w:tcPr>
            <w:tcW w:type="dxa" w:w="3322"/>
          </w:tcPr>
          <w:p>
            <w:pPr>
              <w:pStyle w:val="null3"/>
            </w:pPr>
            <w:r>
              <w:rPr>
                <w:rFonts w:ascii="仿宋_GB2312" w:hAnsi="仿宋_GB2312" w:cs="仿宋_GB2312" w:eastAsia="仿宋_GB2312"/>
              </w:rPr>
              <w:t>法定代表人授权委托书：法定代表人授权委托书（附法定代表人身份证复印件）及被授权委托人身份证（法定代表人参加投标只须提供法定代表人身份证）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3322"/>
          </w:tcPr>
          <w:p>
            <w:pPr>
              <w:pStyle w:val="null3"/>
            </w:pPr>
            <w:r>
              <w:rPr>
                <w:rFonts w:ascii="仿宋_GB2312" w:hAnsi="仿宋_GB2312" w:cs="仿宋_GB2312" w:eastAsia="仿宋_GB2312"/>
              </w:rPr>
              <w:t>《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服务内容及服务邀请应答表 中小企业声明函 商务应答表 报价表 业绩证明.pdf 响应文件封面 残疾人福利性单位声明函 服务方案 供应商应提交的相关资格证明材料.pdf 标的清单 履约能力.pdf 响应函 监狱企业的证明文件 项目团队人员.pdf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供应商提供针对本项目的技术服务方案，内容包括：①对采购需求及现状分析；②项目实施方案；③对本项目的理解和分析。2、评审标准①完整性：方案及相关资料内容全面，对评审内容中的各项要求有详细描述及说明；②可实施性：方案及相关资料科学合理，可操作性强；③针对性：方案及相关资料能紧扣本项目实际情况，满足本项目各项具体要求。3、赋分标准①对采购需求及现状分析：每满足一项评审标准得3分，满分9分；②项目实施方案：每满足一项评审标准得3分，满分9分；③对本项目的理解和分析：每满足一项评审标准得3分，满分9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保密安全保证措施</w:t>
            </w:r>
          </w:p>
        </w:tc>
        <w:tc>
          <w:tcPr>
            <w:tcW w:type="dxa" w:w="2492"/>
          </w:tcPr>
          <w:p>
            <w:pPr>
              <w:pStyle w:val="null3"/>
            </w:pPr>
            <w:r>
              <w:rPr>
                <w:rFonts w:ascii="仿宋_GB2312" w:hAnsi="仿宋_GB2312" w:cs="仿宋_GB2312" w:eastAsia="仿宋_GB2312"/>
              </w:rPr>
              <w:t>1、评审内容针对本项目采购内容及实际情况，提供保密、安全保证措施。2、评审标准①完整性：措施须全面，对评审内容中的各项要求有详细描述及说明；②可实施性：切合本项目实际情况，实施步骤清晰、合理；③针对性：措施能够紧扣项目实际情况，内容科学合理。3、赋分标准每完全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技术资料齐全、真实、表述一致，功能稳定，有质量保证。2、评审标准①完整性：措施须全面，对评审内容中的各项要求有详细描述及说明；②可实施性：切合本项目实际情况，实施步骤清晰、合理；③针对性：措施能够紧扣项目实际情况，内容科学合理。3、赋分标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供应商针对本项目提供详尽的，能有效保障售后服务的协调性、及时性的售后服务方案。2、评审标准①完整性：措施须全面，对评审内容中的各项要求有详细描述及说明；②可实施性：切合本项目实际情况，实施步骤清晰、合理；③针对性：措施能够紧扣项目实际情况，内容科学合理。3、赋分标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1、评审内容提供详细的培训计划，并列出培训的具体内容及方式，确保使用人员能够独立操作，并进行简单故障排查处理。2、评审标准①完整性：措施须全面，对评审内容中的各项要求有详细描述及说明；②可实施性：切合本项目实际情况，实施步骤清晰、合理；③针对性：措施能够紧扣项目实际情况，内容科学合理。3、赋分标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投标人拟投入的本项目团队人员要求。 1、拟投入本项目的主管领导具有档案相关专业中级或以上职称证且具有保密培训证书得3分。 2、项目经理：具有档案相关专业初级或以上职称证书得2分； 3、拟投入本项目的实施人员具有国家或地方档案管理、人力资源或教育部门认可的职称证书或档案相关专业培训证书的，每提供一个得1分，最高得4分。 注：1、提供项目组有效人员证书复印件并加盖投标供应商公章，未提供证明材料的不得分；2、项目团队人员不重复计分。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项目团队人员.pdf</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1.供应商具有质量体系认证证书，得1分； 2.供应商具有信息技术管理服务体系认证证书，得1分； 3.供应商具有信息安全管理体系认证证书，得1分； 4.供应商具有档案数据生成流程管理软件、档案数据质检软件、图文识别软件、数字化条目校对软件、影像优化处理软件著作权，每提供一个有效证书得0.5分，最高2分。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履约能力.pdf</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供应商2022年1月1日至今具有类似项目业绩合同复印件（以合同签订时间为准）作为证明文件。每提供一个计2分，满分10分。未提供不计分。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详见附件：履约能力.pdf</w:t>
      </w:r>
    </w:p>
    <w:p>
      <w:pPr>
        <w:pStyle w:val="null3"/>
        <w:ind w:firstLine="960"/>
      </w:pPr>
      <w:r>
        <w:rPr>
          <w:rFonts w:ascii="仿宋_GB2312" w:hAnsi="仿宋_GB2312" w:cs="仿宋_GB2312" w:eastAsia="仿宋_GB2312"/>
        </w:rPr>
        <w:t>详见附件：项目团队人员.pdf</w:t>
      </w:r>
    </w:p>
    <w:p>
      <w:pPr>
        <w:pStyle w:val="null3"/>
        <w:ind w:firstLine="960"/>
      </w:pPr>
      <w:r>
        <w:rPr>
          <w:rFonts w:ascii="仿宋_GB2312" w:hAnsi="仿宋_GB2312" w:cs="仿宋_GB2312" w:eastAsia="仿宋_GB2312"/>
        </w:rPr>
        <w:t>详见附件：业绩证明.pdf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