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1EA17">
      <w:pPr>
        <w:pStyle w:val="3"/>
        <w:jc w:val="center"/>
        <w:rPr>
          <w:rFonts w:hint="eastAsia" w:ascii="宋体" w:hAnsi="宋体" w:cs="宋体"/>
          <w:highlight w:val="none"/>
        </w:rPr>
      </w:pPr>
      <w:r>
        <w:rPr>
          <w:rFonts w:hint="eastAsia" w:ascii="宋体" w:hAnsi="宋体" w:cs="宋体"/>
          <w:highlight w:val="none"/>
        </w:rPr>
        <w:t>合同条款及格式</w:t>
      </w:r>
    </w:p>
    <w:p w14:paraId="2FB9BAA2">
      <w:pPr>
        <w:rPr>
          <w:rFonts w:hint="eastAsia" w:ascii="方正小标宋简体" w:hAnsi="方正小标宋简体" w:eastAsia="方正小标宋简体" w:cs="方正小标宋简体"/>
          <w:sz w:val="44"/>
          <w:szCs w:val="44"/>
        </w:rPr>
      </w:pPr>
      <w:r>
        <w:rPr>
          <w:rFonts w:hint="eastAsia" w:ascii="宋体" w:hAnsi="宋体" w:cs="宋体"/>
          <w:sz w:val="28"/>
          <w:szCs w:val="32"/>
        </w:rPr>
        <w:t>注：本合同条款仅供参考，甲乙双方可根据实际情况进行补充。</w:t>
      </w:r>
    </w:p>
    <w:p w14:paraId="38AAD989">
      <w:pPr>
        <w:tabs>
          <w:tab w:val="left" w:pos="720"/>
        </w:tabs>
        <w:spacing w:line="560" w:lineRule="exact"/>
        <w:jc w:val="center"/>
        <w:rPr>
          <w:rFonts w:hint="eastAsia" w:ascii="方正小标宋简体" w:hAnsi="方正小标宋简体" w:eastAsia="方正小标宋简体" w:cs="方正小标宋简体"/>
          <w:sz w:val="44"/>
          <w:szCs w:val="44"/>
        </w:rPr>
      </w:pPr>
    </w:p>
    <w:p w14:paraId="1FE7096E">
      <w:pPr>
        <w:tabs>
          <w:tab w:val="left" w:pos="720"/>
        </w:tabs>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汉中市中心城区园林绿化临时、突发、专项</w:t>
      </w:r>
    </w:p>
    <w:p w14:paraId="6EA811AE">
      <w:pPr>
        <w:tabs>
          <w:tab w:val="left" w:pos="720"/>
        </w:tabs>
        <w:spacing w:line="560" w:lineRule="exact"/>
        <w:jc w:val="center"/>
        <w:rPr>
          <w:rFonts w:ascii="仿宋_GB2312" w:hAnsi="仿宋_GB2312" w:eastAsia="方正小标宋简体"/>
          <w:sz w:val="30"/>
          <w:szCs w:val="30"/>
        </w:rPr>
      </w:pPr>
      <w:r>
        <w:rPr>
          <w:rFonts w:hint="eastAsia" w:ascii="方正小标宋简体" w:hAnsi="方正小标宋简体" w:eastAsia="方正小标宋简体" w:cs="方正小标宋简体"/>
          <w:sz w:val="44"/>
          <w:szCs w:val="44"/>
        </w:rPr>
        <w:t>养护工作服务项目合同</w:t>
      </w:r>
    </w:p>
    <w:p w14:paraId="297C6A24">
      <w:pPr>
        <w:spacing w:line="560" w:lineRule="exact"/>
        <w:ind w:firstLine="640" w:firstLineChars="200"/>
        <w:rPr>
          <w:rFonts w:hint="eastAsia" w:ascii="仿宋_GB2312" w:hAnsi="仿宋_GB2312" w:eastAsia="仿宋_GB2312" w:cs="仿宋_GB2312"/>
          <w:sz w:val="32"/>
          <w:szCs w:val="32"/>
        </w:rPr>
      </w:pPr>
    </w:p>
    <w:p w14:paraId="5429AA21">
      <w:pPr>
        <w:spacing w:line="560" w:lineRule="exact"/>
        <w:ind w:firstLine="640" w:firstLineChars="200"/>
        <w:rPr>
          <w:rFonts w:hint="eastAsia" w:ascii="仿宋_GB2312" w:hAnsi="仿宋_GB2312" w:eastAsia="仿宋_GB2312" w:cs="仿宋_GB2312"/>
          <w:sz w:val="32"/>
          <w:szCs w:val="32"/>
        </w:rPr>
      </w:pPr>
    </w:p>
    <w:p w14:paraId="13F69EF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甲    方：汉中市园林绿化管理处                         </w:t>
      </w:r>
    </w:p>
    <w:p w14:paraId="003FC83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w:t>
      </w:r>
    </w:p>
    <w:p w14:paraId="2D276F0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    址：</w:t>
      </w:r>
    </w:p>
    <w:p w14:paraId="61A2381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社会信用代码：</w:t>
      </w:r>
    </w:p>
    <w:p w14:paraId="2239476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联系方式：</w:t>
      </w:r>
    </w:p>
    <w:p w14:paraId="3EA99CC7">
      <w:pPr>
        <w:spacing w:line="560" w:lineRule="exact"/>
        <w:ind w:firstLine="640" w:firstLineChars="200"/>
        <w:rPr>
          <w:rFonts w:hint="eastAsia" w:ascii="仿宋_GB2312" w:hAnsi="仿宋_GB2312" w:eastAsia="仿宋_GB2312" w:cs="仿宋_GB2312"/>
          <w:sz w:val="32"/>
          <w:szCs w:val="32"/>
        </w:rPr>
      </w:pPr>
    </w:p>
    <w:p w14:paraId="5F76643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    方：</w:t>
      </w:r>
    </w:p>
    <w:p w14:paraId="4F22D00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w:t>
      </w:r>
    </w:p>
    <w:p w14:paraId="43717327">
      <w:pPr>
        <w:spacing w:line="560" w:lineRule="exact"/>
        <w:ind w:left="420" w:firstLine="217" w:firstLineChars="68"/>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    址：</w:t>
      </w:r>
    </w:p>
    <w:p w14:paraId="0150E30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社会信用代码：</w:t>
      </w:r>
    </w:p>
    <w:p w14:paraId="39B3ADF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联系方式：</w:t>
      </w:r>
    </w:p>
    <w:p w14:paraId="09417D0C">
      <w:pPr>
        <w:spacing w:line="560" w:lineRule="exact"/>
        <w:ind w:firstLine="640" w:firstLineChars="200"/>
        <w:jc w:val="left"/>
        <w:rPr>
          <w:rFonts w:hint="eastAsia" w:eastAsia="仿宋_GB2312" w:cs="仿宋_GB2312"/>
          <w:sz w:val="32"/>
          <w:szCs w:val="32"/>
        </w:rPr>
      </w:pPr>
    </w:p>
    <w:p w14:paraId="0A6C1425">
      <w:pPr>
        <w:spacing w:line="560" w:lineRule="exact"/>
        <w:ind w:firstLine="640" w:firstLineChars="200"/>
        <w:jc w:val="left"/>
        <w:rPr>
          <w:rFonts w:hint="eastAsia" w:eastAsia="仿宋_GB2312" w:cs="仿宋_GB2312"/>
          <w:sz w:val="32"/>
          <w:szCs w:val="32"/>
        </w:rPr>
      </w:pPr>
      <w:r>
        <w:rPr>
          <w:rFonts w:hint="eastAsia" w:eastAsia="仿宋_GB2312" w:cs="仿宋_GB2312"/>
          <w:sz w:val="32"/>
          <w:szCs w:val="32"/>
        </w:rPr>
        <w:t>为明确甲乙双方的权利义务，依照《中华人民共和国民法典》及其他有关法律、行政法规，遵循平等、自愿、公平和诚实守信的原则，依据《汉中市中心城区园林绿化临时、突发、专项养护工作服务项目中标通知书》，双方就汉中市中心城区园林绿化临时、突发、专项养护工作服务项目相关事宜协商一致，签订本合同。</w:t>
      </w:r>
    </w:p>
    <w:p w14:paraId="58A96BBC">
      <w:pPr>
        <w:pStyle w:val="5"/>
        <w:spacing w:beforeAutospacing="0" w:afterAutospacing="0"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一、服务范围</w:t>
      </w:r>
    </w:p>
    <w:p w14:paraId="46EC4CF4">
      <w:pPr>
        <w:spacing w:line="560" w:lineRule="exact"/>
        <w:ind w:firstLine="640" w:firstLineChars="200"/>
        <w:rPr>
          <w:rFonts w:ascii="仿宋_GB2312" w:hAnsi="仿宋_GB2312" w:eastAsia="仿宋_GB2312" w:cs="仿宋_GB2312"/>
          <w:b/>
          <w:bCs/>
          <w:color w:val="FF0000"/>
          <w:sz w:val="32"/>
          <w:szCs w:val="32"/>
        </w:rPr>
      </w:pPr>
      <w:r>
        <w:rPr>
          <w:rFonts w:hint="eastAsia" w:eastAsia="仿宋_GB2312"/>
          <w:sz w:val="32"/>
          <w:szCs w:val="32"/>
        </w:rPr>
        <w:t>汉中市中心城区范围内，所有基础绿化养护工作之外的临时、突发性、专项养护工作的劳务、机械设备用工。</w:t>
      </w:r>
    </w:p>
    <w:p w14:paraId="7F7347BA">
      <w:pPr>
        <w:pStyle w:val="5"/>
        <w:spacing w:beforeAutospacing="0" w:afterAutospacing="0"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二、服务时限</w:t>
      </w:r>
    </w:p>
    <w:p w14:paraId="31E983BA">
      <w:pPr>
        <w:spacing w:line="560" w:lineRule="exact"/>
        <w:ind w:firstLine="640" w:firstLineChars="200"/>
        <w:jc w:val="left"/>
        <w:rPr>
          <w:rFonts w:eastAsia="仿宋_GB2312" w:cs="仿宋_GB2312"/>
          <w:sz w:val="32"/>
          <w:szCs w:val="32"/>
        </w:rPr>
      </w:pPr>
      <w:r>
        <w:rPr>
          <w:rFonts w:hint="eastAsia" w:eastAsia="仿宋_GB2312" w:cs="仿宋_GB2312"/>
          <w:sz w:val="32"/>
          <w:szCs w:val="32"/>
        </w:rPr>
        <w:t>本合同自签订之日起生效，服务期限自签订合同之日起</w:t>
      </w:r>
      <w:r>
        <w:rPr>
          <w:rFonts w:hint="eastAsia" w:eastAsia="仿宋_GB2312" w:cs="仿宋_GB2312"/>
          <w:sz w:val="32"/>
          <w:szCs w:val="32"/>
          <w:lang w:val="en-US" w:eastAsia="zh-CN"/>
        </w:rPr>
        <w:t>2</w:t>
      </w:r>
      <w:bookmarkStart w:id="0" w:name="_GoBack"/>
      <w:bookmarkEnd w:id="0"/>
      <w:r>
        <w:rPr>
          <w:rFonts w:hint="eastAsia" w:eastAsia="仿宋_GB2312" w:cs="仿宋_GB2312"/>
          <w:sz w:val="32"/>
          <w:szCs w:val="32"/>
        </w:rPr>
        <w:t>个月。</w:t>
      </w:r>
    </w:p>
    <w:p w14:paraId="6FA4BA81">
      <w:pPr>
        <w:pStyle w:val="5"/>
        <w:spacing w:beforeAutospacing="0" w:afterAutospacing="0"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三、服务价款及结算方式</w:t>
      </w:r>
    </w:p>
    <w:p w14:paraId="5613C205">
      <w:pPr>
        <w:spacing w:line="560" w:lineRule="exact"/>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（一）合同价款</w:t>
      </w:r>
    </w:p>
    <w:p w14:paraId="758C6056">
      <w:pPr>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合同预算总价</w:t>
      </w:r>
      <w:r>
        <w:rPr>
          <w:rFonts w:hint="eastAsia" w:ascii="仿宋_GB2312" w:hAnsi="仿宋_GB2312" w:eastAsia="仿宋_GB2312" w:cs="仿宋_GB2312"/>
          <w:sz w:val="32"/>
          <w:szCs w:val="32"/>
          <w:u w:val="single"/>
          <w:lang w:val="en-US" w:eastAsia="zh-CN"/>
        </w:rPr>
        <w:t>47</w:t>
      </w:r>
      <w:r>
        <w:rPr>
          <w:rFonts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rPr>
        <w:t>0</w:t>
      </w:r>
      <w:r>
        <w:rPr>
          <w:rFonts w:ascii="仿宋_GB2312" w:hAnsi="仿宋_GB2312" w:eastAsia="仿宋_GB2312" w:cs="仿宋_GB2312"/>
          <w:sz w:val="32"/>
          <w:szCs w:val="32"/>
          <w:u w:val="single"/>
        </w:rPr>
        <w:t>000</w:t>
      </w:r>
      <w:r>
        <w:rPr>
          <w:rFonts w:hint="eastAsia" w:ascii="仿宋_GB2312" w:hAnsi="仿宋_GB2312" w:eastAsia="仿宋_GB2312" w:cs="仿宋_GB2312"/>
          <w:sz w:val="32"/>
          <w:szCs w:val="32"/>
          <w:u w:val="single"/>
        </w:rPr>
        <w:t>元</w:t>
      </w:r>
      <w:r>
        <w:rPr>
          <w:rFonts w:hint="eastAsia" w:eastAsia="仿宋_GB2312" w:cs="仿宋_GB2312"/>
          <w:sz w:val="32"/>
          <w:szCs w:val="32"/>
          <w:u w:val="single"/>
        </w:rPr>
        <w:t>（大写:</w:t>
      </w:r>
      <w:r>
        <w:rPr>
          <w:rFonts w:hint="eastAsia" w:eastAsia="仿宋_GB2312" w:cs="仿宋_GB2312"/>
          <w:sz w:val="32"/>
          <w:szCs w:val="32"/>
          <w:u w:val="single"/>
          <w:lang w:val="en-US" w:eastAsia="zh-CN"/>
        </w:rPr>
        <w:t>肆拾柒万元整</w:t>
      </w:r>
      <w:r>
        <w:rPr>
          <w:rFonts w:hint="eastAsia" w:eastAsia="仿宋_GB2312" w:cs="仿宋_GB2312"/>
          <w:sz w:val="32"/>
          <w:szCs w:val="32"/>
          <w:u w:val="single"/>
        </w:rPr>
        <w:t>）</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rPr>
        <w:t>其中人工费（含工资、税金、保险、管理费等）综合单价限价</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shd w:val="clear" w:color="auto" w:fill="FFFF00"/>
        </w:rPr>
        <w:t>元/日</w:t>
      </w:r>
      <w:r>
        <w:rPr>
          <w:rFonts w:hint="eastAsia" w:ascii="仿宋_GB2312" w:hAnsi="仿宋_GB2312" w:eastAsia="仿宋_GB2312" w:cs="仿宋_GB2312"/>
          <w:sz w:val="32"/>
          <w:szCs w:val="32"/>
        </w:rPr>
        <w:t>，自卸轻卡车辆费用（含司机、车辆使用费、油费、税金、保险、维护费等）综合单价</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shd w:val="clear" w:color="auto" w:fill="FFFF00"/>
        </w:rPr>
        <w:t>元/日</w:t>
      </w:r>
      <w:r>
        <w:rPr>
          <w:rFonts w:hint="eastAsia" w:ascii="仿宋_GB2312" w:hAnsi="仿宋_GB2312" w:eastAsia="仿宋_GB2312" w:cs="仿宋_GB2312"/>
          <w:sz w:val="32"/>
          <w:szCs w:val="32"/>
        </w:rPr>
        <w:t>。</w:t>
      </w:r>
    </w:p>
    <w:p w14:paraId="5D5721E1">
      <w:pPr>
        <w:spacing w:line="560" w:lineRule="exact"/>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（二）考核验收</w:t>
      </w:r>
    </w:p>
    <w:p w14:paraId="5E244A95">
      <w:pPr>
        <w:spacing w:line="560" w:lineRule="exact"/>
        <w:ind w:firstLine="640" w:firstLineChars="200"/>
        <w:jc w:val="left"/>
        <w:rPr>
          <w:rFonts w:eastAsia="仿宋_GB2312" w:cs="仿宋_GB2312"/>
          <w:sz w:val="32"/>
          <w:szCs w:val="32"/>
        </w:rPr>
      </w:pPr>
      <w:r>
        <w:rPr>
          <w:rFonts w:hint="eastAsia" w:eastAsia="仿宋_GB2312" w:cs="仿宋_GB2312"/>
          <w:sz w:val="32"/>
          <w:szCs w:val="32"/>
        </w:rPr>
        <w:t>参照《陕西省城镇绿化条例》、《汉中市城市绿地病虫害综合防治技术指南》、《汉中市园林植物修剪技术规程》等相关规范和规定，临时、突发性工作按需派工，专项工作根据工作方案按要求定时定量完成。</w:t>
      </w:r>
    </w:p>
    <w:p w14:paraId="0FF379D5">
      <w:pPr>
        <w:spacing w:line="560" w:lineRule="exact"/>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（三）结算方式</w:t>
      </w:r>
    </w:p>
    <w:p w14:paraId="2A8C7845">
      <w:pPr>
        <w:spacing w:line="560" w:lineRule="exact"/>
        <w:ind w:firstLine="640" w:firstLineChars="200"/>
        <w:jc w:val="left"/>
        <w:rPr>
          <w:rFonts w:hint="eastAsia" w:eastAsia="仿宋_GB2312" w:cs="仿宋_GB2312"/>
          <w:sz w:val="32"/>
          <w:szCs w:val="32"/>
        </w:rPr>
      </w:pPr>
      <w:r>
        <w:rPr>
          <w:rFonts w:hint="eastAsia" w:eastAsia="仿宋_GB2312" w:cs="仿宋_GB2312"/>
          <w:sz w:val="32"/>
          <w:szCs w:val="32"/>
        </w:rPr>
        <w:t>按月据实结算。按照合同综合单价签订，以固定综合单价包干，合同期内综合单价不予调整，工作中产生的用工、车辆按中标价执行，其他吊车、叉车、高空作业车辆等特殊设备的使用以及零星绿化设施材料使用均按当月市场价结算。每工日8小时，不分节假日、周末，夜晚和雨天等特殊天气施工，不足8小时或超过8小时的，作业时长按照用工具体时间计算。园林绿化垃圾处理等相关费用由供应商自行承担。</w:t>
      </w:r>
    </w:p>
    <w:p w14:paraId="0C88DAFE">
      <w:pPr>
        <w:spacing w:line="560" w:lineRule="exact"/>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（四）付款方式</w:t>
      </w:r>
    </w:p>
    <w:p w14:paraId="184073F7">
      <w:pPr>
        <w:spacing w:line="560" w:lineRule="exact"/>
        <w:ind w:firstLine="640" w:firstLineChars="200"/>
        <w:jc w:val="left"/>
        <w:rPr>
          <w:rFonts w:eastAsia="仿宋_GB2312" w:cs="仿宋_GB2312"/>
          <w:sz w:val="32"/>
          <w:szCs w:val="32"/>
        </w:rPr>
      </w:pPr>
      <w:r>
        <w:rPr>
          <w:rFonts w:hint="eastAsia" w:eastAsia="仿宋_GB2312" w:cs="仿宋_GB2312"/>
          <w:sz w:val="32"/>
          <w:szCs w:val="32"/>
        </w:rPr>
        <w:t>甲方通过财政云国库集中支付方式向乙方公司账户支付款项。</w:t>
      </w:r>
    </w:p>
    <w:p w14:paraId="4E5772EF">
      <w:pPr>
        <w:pStyle w:val="5"/>
        <w:spacing w:beforeAutospacing="0" w:afterAutospacing="0"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四、服务内容及人员要求</w:t>
      </w:r>
    </w:p>
    <w:p w14:paraId="6E9C555F">
      <w:pPr>
        <w:spacing w:line="560" w:lineRule="exact"/>
        <w:ind w:firstLine="640" w:firstLineChars="200"/>
        <w:jc w:val="left"/>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（一）服务内容</w:t>
      </w:r>
    </w:p>
    <w:p w14:paraId="558486CA">
      <w:pPr>
        <w:spacing w:line="560" w:lineRule="exact"/>
        <w:ind w:firstLine="640" w:firstLineChars="200"/>
        <w:jc w:val="left"/>
        <w:rPr>
          <w:rFonts w:hint="eastAsia" w:eastAsia="仿宋_GB2312" w:cs="仿宋_GB2312"/>
          <w:sz w:val="32"/>
          <w:szCs w:val="32"/>
        </w:rPr>
      </w:pPr>
      <w:r>
        <w:rPr>
          <w:rFonts w:hint="eastAsia" w:eastAsia="仿宋_GB2312" w:cs="仿宋_GB2312"/>
          <w:sz w:val="32"/>
          <w:szCs w:val="32"/>
        </w:rPr>
        <w:t>1.临时突发性工作任务； 2.极端天气、自然灾害、应急抢险、行道树安全隐患处置等工作；3.城区绿化苗木的病虫害药物防治、苗木涂白工作；4.行道树抗旱、复壮、修剪等工作；5.处理基础养护合同之外12345民生实事工作；6.绿化基础设施维护、维修。</w:t>
      </w:r>
    </w:p>
    <w:p w14:paraId="1A2AACCE">
      <w:pPr>
        <w:spacing w:line="560" w:lineRule="exact"/>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（二）作业要求</w:t>
      </w:r>
    </w:p>
    <w:p w14:paraId="212E4339">
      <w:pPr>
        <w:spacing w:line="560" w:lineRule="exact"/>
        <w:ind w:firstLine="640" w:firstLineChars="200"/>
        <w:jc w:val="left"/>
        <w:rPr>
          <w:rFonts w:hint="eastAsia" w:eastAsia="仿宋_GB2312" w:cs="仿宋_GB2312"/>
          <w:sz w:val="32"/>
          <w:szCs w:val="32"/>
        </w:rPr>
      </w:pPr>
      <w:r>
        <w:rPr>
          <w:rFonts w:hint="eastAsia" w:eastAsia="仿宋_GB2312" w:cs="仿宋_GB2312"/>
          <w:sz w:val="32"/>
          <w:szCs w:val="32"/>
        </w:rPr>
        <w:t>1.作业人员要求身体健康，年龄符合相关规定要求；2.作业人员要对绿化苗木生长习性、栽植、养护等有一定的了解，熟悉园林作业机具的使用，供应商需定期对作业人员进行作业技术和安全操作规程的培训；3.严格遵守相关管理规定，服从采购单位管理，安全文明作业，统一着装，按规定上岗作业；4.如作业人员缺乏责任心，整改工作不落实、工作多次出现差错、被投诉且情节严重的，采购单位有权要求供应商更换作业人员，并处以相应处罚；5.供应商按照采购人要求和用工需求，及时响应、合理安排、调配工作人员，确保圆满完成工作任务；6</w:t>
      </w:r>
      <w:r>
        <w:rPr>
          <w:rFonts w:eastAsia="仿宋_GB2312" w:cs="仿宋_GB2312"/>
          <w:sz w:val="32"/>
          <w:szCs w:val="32"/>
        </w:rPr>
        <w:t>.</w:t>
      </w:r>
      <w:r>
        <w:rPr>
          <w:rFonts w:hint="eastAsia" w:eastAsia="仿宋_GB2312" w:cs="仿宋_GB2312"/>
          <w:sz w:val="32"/>
          <w:szCs w:val="32"/>
        </w:rPr>
        <w:t>工作中所需要配备的所有大小型设施设备及园林器械等均由供应商自备。</w:t>
      </w:r>
    </w:p>
    <w:p w14:paraId="7D917064">
      <w:pPr>
        <w:pStyle w:val="5"/>
        <w:spacing w:beforeAutospacing="0" w:afterAutospacing="0"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五、双方权利与义务</w:t>
      </w:r>
    </w:p>
    <w:p w14:paraId="28078A51">
      <w:pPr>
        <w:spacing w:line="560" w:lineRule="exact"/>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（一）甲方权利和义务</w:t>
      </w:r>
    </w:p>
    <w:p w14:paraId="3888D9E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1.在乙方作业前向乙方按规定进行技术交底，强调该工作的安全、质量措施和相关技术标准，适时提供现场相关技术指导，</w:t>
      </w:r>
      <w:r>
        <w:rPr>
          <w:rStyle w:val="9"/>
          <w:rFonts w:hint="eastAsia" w:ascii="仿宋_GB2312" w:hAnsi="仿宋_GB2312" w:eastAsia="仿宋_GB2312" w:cs="仿宋_GB2312"/>
          <w:b w:val="0"/>
          <w:bCs/>
          <w:sz w:val="32"/>
          <w:szCs w:val="32"/>
        </w:rPr>
        <w:t>协调处理工作中需要甲方解决的问题</w:t>
      </w:r>
      <w:r>
        <w:rPr>
          <w:rFonts w:hint="eastAsia" w:ascii="仿宋_GB2312" w:hAnsi="仿宋_GB2312" w:eastAsia="仿宋_GB2312" w:cs="仿宋_GB2312"/>
          <w:sz w:val="32"/>
          <w:szCs w:val="32"/>
        </w:rPr>
        <w:t>。</w:t>
      </w:r>
    </w:p>
    <w:p w14:paraId="6FA1285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2.提供病虫害防治、苗木涂白等工作中所需的化学防治药物和生物制剂。</w:t>
      </w:r>
    </w:p>
    <w:p w14:paraId="56DEBFD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Style w:val="9"/>
          <w:rFonts w:hint="eastAsia" w:ascii="仿宋_GB2312" w:hAnsi="仿宋_GB2312" w:eastAsia="仿宋_GB2312" w:cs="仿宋_GB2312"/>
          <w:b w:val="0"/>
          <w:bCs/>
          <w:sz w:val="32"/>
          <w:szCs w:val="32"/>
        </w:rPr>
        <w:t>全面监督、检查乙方园林绿化作业过程。包括乙方的设备及材料投入、园林绿化工作质量、安全防护等情况，甲方对乙方工作有随时检查的权利。</w:t>
      </w:r>
    </w:p>
    <w:p w14:paraId="2212C359">
      <w:pPr>
        <w:spacing w:line="560" w:lineRule="exact"/>
        <w:ind w:firstLine="640" w:firstLineChars="200"/>
        <w:rPr>
          <w:rFonts w:hint="eastAsia" w:ascii="仿宋_GB2312" w:hAnsi="仿宋_GB2312" w:eastAsia="仿宋_GB2312" w:cs="仿宋_GB2312"/>
          <w:sz w:val="32"/>
          <w:szCs w:val="32"/>
        </w:rPr>
      </w:pPr>
      <w:r>
        <w:rPr>
          <w:rStyle w:val="9"/>
          <w:rFonts w:hint="eastAsia" w:ascii="仿宋_GB2312" w:hAnsi="仿宋_GB2312" w:eastAsia="仿宋_GB2312" w:cs="仿宋_GB2312"/>
          <w:b w:val="0"/>
          <w:bCs/>
          <w:sz w:val="32"/>
          <w:szCs w:val="32"/>
        </w:rPr>
        <w:t>4.甲方有权要求乙方更换不合格绿化养管维护人员，对不符合绿化作业标准的有权要求乙方立即整改，直至达到甲方标准和要求。</w:t>
      </w:r>
    </w:p>
    <w:p w14:paraId="62EF47A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5.按本合同约定办理劳务计价手续，及时结算费用。</w:t>
      </w:r>
    </w:p>
    <w:p w14:paraId="2165649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6.其他约定。</w:t>
      </w:r>
    </w:p>
    <w:p w14:paraId="4AE2E6EC">
      <w:pPr>
        <w:spacing w:line="560" w:lineRule="exact"/>
        <w:ind w:firstLine="640" w:firstLineChars="200"/>
        <w:jc w:val="left"/>
        <w:rPr>
          <w:rFonts w:ascii="楷体_GB2312" w:hAnsi="楷体_GB2312" w:eastAsia="楷体_GB2312" w:cs="楷体_GB2312"/>
          <w:sz w:val="32"/>
          <w:szCs w:val="32"/>
        </w:rPr>
      </w:pPr>
      <w:r>
        <w:rPr>
          <w:rFonts w:hint="eastAsia" w:ascii="楷体_GB2312" w:hAnsi="楷体_GB2312" w:eastAsia="楷体_GB2312" w:cs="楷体_GB2312"/>
          <w:sz w:val="32"/>
          <w:szCs w:val="32"/>
        </w:rPr>
        <w:t>（二）乙方权利和义务</w:t>
      </w:r>
    </w:p>
    <w:p w14:paraId="625A62B6">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Style w:val="9"/>
          <w:rFonts w:hint="eastAsia" w:ascii="仿宋_GB2312" w:hAnsi="仿宋_GB2312" w:eastAsia="仿宋_GB2312" w:cs="仿宋_GB2312"/>
          <w:b w:val="0"/>
          <w:bCs/>
          <w:sz w:val="32"/>
          <w:szCs w:val="32"/>
        </w:rPr>
        <w:t>乙方应严格按照甲方规定的工作方案和质量标准开展工作，并接受检查、监督。</w:t>
      </w:r>
    </w:p>
    <w:p w14:paraId="555A39C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Style w:val="9"/>
          <w:rFonts w:hint="eastAsia" w:ascii="仿宋_GB2312" w:hAnsi="仿宋_GB2312" w:eastAsia="仿宋_GB2312" w:cs="仿宋_GB2312"/>
          <w:b w:val="0"/>
          <w:bCs/>
          <w:sz w:val="32"/>
          <w:szCs w:val="32"/>
        </w:rPr>
        <w:t>对达不到作业规范要求或出现消极怠工、误工，作业效率低的人员，乙方应及时进行人员更换。</w:t>
      </w:r>
    </w:p>
    <w:p w14:paraId="286DA3F1">
      <w:pPr>
        <w:pStyle w:val="5"/>
        <w:spacing w:beforeAutospacing="0" w:afterAutospacing="0" w:line="560" w:lineRule="exact"/>
        <w:ind w:firstLine="640" w:firstLineChars="200"/>
        <w:rPr>
          <w:rStyle w:val="9"/>
          <w:rFonts w:hint="eastAsia" w:ascii="仿宋_GB2312" w:hAnsi="仿宋_GB2312" w:eastAsia="仿宋_GB2312" w:cs="仿宋_GB2312"/>
          <w:b w:val="0"/>
          <w:bCs/>
          <w:sz w:val="32"/>
          <w:szCs w:val="32"/>
        </w:rPr>
      </w:pPr>
      <w:r>
        <w:rPr>
          <w:rFonts w:hint="eastAsia" w:ascii="仿宋_GB2312" w:hAnsi="仿宋_GB2312" w:eastAsia="仿宋_GB2312" w:cs="仿宋_GB2312"/>
          <w:sz w:val="32"/>
          <w:szCs w:val="32"/>
        </w:rPr>
        <w:t>3.</w:t>
      </w:r>
      <w:r>
        <w:rPr>
          <w:rStyle w:val="9"/>
          <w:rFonts w:hint="eastAsia" w:ascii="仿宋_GB2312" w:hAnsi="仿宋_GB2312" w:eastAsia="仿宋_GB2312" w:cs="仿宋_GB2312"/>
          <w:b w:val="0"/>
          <w:bCs/>
          <w:sz w:val="32"/>
          <w:szCs w:val="32"/>
        </w:rPr>
        <w:t>乙方负责办理应由乙方投保的各项保险，保证绿化养管维护人员享受法律、法规和国家、省规定的劳动者应当的福利待遇；照章纳税，所需费用包含在合同价格内。</w:t>
      </w:r>
    </w:p>
    <w:p w14:paraId="51FD448C">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r>
        <w:rPr>
          <w:rStyle w:val="9"/>
          <w:rFonts w:hint="eastAsia" w:ascii="仿宋_GB2312" w:hAnsi="仿宋_GB2312" w:eastAsia="仿宋_GB2312" w:cs="仿宋_GB2312"/>
          <w:b w:val="0"/>
          <w:bCs/>
          <w:sz w:val="32"/>
          <w:szCs w:val="32"/>
        </w:rPr>
        <w:t>乙方应做好详细的作业施工记录，按照甲方要求编制相应工作报表，按期提交。</w:t>
      </w:r>
    </w:p>
    <w:p w14:paraId="3D8CD77B">
      <w:pPr>
        <w:pStyle w:val="5"/>
        <w:spacing w:beforeAutospacing="0" w:afterAutospacing="0" w:line="560" w:lineRule="exact"/>
        <w:ind w:firstLine="640" w:firstLineChars="200"/>
        <w:rPr>
          <w:rStyle w:val="9"/>
          <w:rFonts w:hint="eastAsia" w:ascii="仿宋_GB2312" w:hAnsi="仿宋_GB2312" w:eastAsia="仿宋_GB2312" w:cs="仿宋_GB2312"/>
          <w:b w:val="0"/>
          <w:bCs/>
          <w:sz w:val="32"/>
          <w:szCs w:val="32"/>
        </w:rPr>
      </w:pPr>
      <w:r>
        <w:rPr>
          <w:rStyle w:val="9"/>
          <w:rFonts w:ascii="仿宋_GB2312" w:hAnsi="仿宋_GB2312" w:eastAsia="仿宋_GB2312" w:cs="仿宋_GB2312"/>
          <w:b w:val="0"/>
          <w:bCs/>
          <w:sz w:val="32"/>
          <w:szCs w:val="32"/>
        </w:rPr>
        <w:t>5</w:t>
      </w:r>
      <w:r>
        <w:rPr>
          <w:rStyle w:val="9"/>
          <w:rFonts w:hint="eastAsia" w:ascii="仿宋_GB2312" w:hAnsi="仿宋_GB2312" w:eastAsia="仿宋_GB2312" w:cs="仿宋_GB2312"/>
          <w:b w:val="0"/>
          <w:bCs/>
          <w:sz w:val="32"/>
          <w:szCs w:val="32"/>
        </w:rPr>
        <w:t>.乙方应承担因自身原因造成的事故责任和整改责任，以及因此发生的费用；乙方在作业期间或在甲方服务区域内违法、犯罪，乙方应负全部责任。</w:t>
      </w:r>
    </w:p>
    <w:p w14:paraId="2A802CD3">
      <w:pPr>
        <w:pStyle w:val="5"/>
        <w:spacing w:beforeAutospacing="0" w:afterAutospacing="0" w:line="560" w:lineRule="exact"/>
        <w:ind w:firstLine="640" w:firstLineChars="200"/>
        <w:jc w:val="both"/>
        <w:rPr>
          <w:rStyle w:val="9"/>
          <w:rFonts w:ascii="仿宋_GB2312" w:hAnsi="仿宋_GB2312" w:eastAsia="仿宋_GB2312" w:cs="仿宋_GB2312"/>
          <w:b w:val="0"/>
          <w:bCs/>
          <w:sz w:val="32"/>
          <w:szCs w:val="32"/>
        </w:rPr>
      </w:pPr>
      <w:r>
        <w:rPr>
          <w:rStyle w:val="9"/>
          <w:rFonts w:ascii="仿宋_GB2312" w:hAnsi="仿宋_GB2312" w:eastAsia="仿宋_GB2312" w:cs="仿宋_GB2312"/>
          <w:b w:val="0"/>
          <w:bCs/>
          <w:sz w:val="32"/>
          <w:szCs w:val="32"/>
        </w:rPr>
        <w:t>6</w:t>
      </w:r>
      <w:r>
        <w:rPr>
          <w:rStyle w:val="9"/>
          <w:rFonts w:hint="eastAsia" w:ascii="仿宋_GB2312" w:hAnsi="仿宋_GB2312" w:eastAsia="仿宋_GB2312" w:cs="仿宋_GB2312"/>
          <w:b w:val="0"/>
          <w:bCs/>
          <w:sz w:val="32"/>
          <w:szCs w:val="32"/>
        </w:rPr>
        <w:t>.乙方在作业中应配备相应的现场安全管理员，作业现场需有安全警示设施，保证自身作业安全和其他人员以及他人财产安全。在作业中乙方未尽到安全保障、维护、注意等义务的或有可归责于乙方事由造成的安全事故，由乙方自行承担全部责任。</w:t>
      </w:r>
    </w:p>
    <w:p w14:paraId="1C30265D">
      <w:pPr>
        <w:pStyle w:val="5"/>
        <w:spacing w:beforeAutospacing="0" w:afterAutospacing="0" w:line="560" w:lineRule="exact"/>
        <w:ind w:firstLine="640" w:firstLineChars="200"/>
        <w:rPr>
          <w:rStyle w:val="9"/>
          <w:rFonts w:ascii="仿宋_GB2312" w:hAnsi="仿宋_GB2312" w:eastAsia="仿宋_GB2312" w:cs="仿宋_GB2312"/>
          <w:b w:val="0"/>
          <w:bCs/>
          <w:sz w:val="32"/>
          <w:szCs w:val="32"/>
        </w:rPr>
      </w:pPr>
      <w:r>
        <w:rPr>
          <w:rStyle w:val="9"/>
          <w:rFonts w:ascii="仿宋_GB2312" w:hAnsi="仿宋_GB2312" w:eastAsia="仿宋_GB2312" w:cs="仿宋_GB2312"/>
          <w:b w:val="0"/>
          <w:bCs/>
          <w:sz w:val="32"/>
          <w:szCs w:val="32"/>
        </w:rPr>
        <w:t>7</w:t>
      </w:r>
      <w:r>
        <w:rPr>
          <w:rStyle w:val="9"/>
          <w:rFonts w:hint="eastAsia" w:ascii="仿宋_GB2312" w:hAnsi="仿宋_GB2312" w:eastAsia="仿宋_GB2312" w:cs="仿宋_GB2312"/>
          <w:b w:val="0"/>
          <w:bCs/>
          <w:sz w:val="32"/>
          <w:szCs w:val="32"/>
        </w:rPr>
        <w:t>.</w:t>
      </w:r>
      <w:r>
        <w:rPr>
          <w:rFonts w:hint="eastAsia" w:ascii="仿宋_GB2312" w:hAnsi="仿宋" w:eastAsia="仿宋_GB2312" w:cs="仿宋"/>
          <w:color w:val="000000"/>
          <w:sz w:val="32"/>
          <w:szCs w:val="32"/>
        </w:rPr>
        <w:t>按时足额发放劳务人员的工资。</w:t>
      </w:r>
    </w:p>
    <w:p w14:paraId="63A1D9F6">
      <w:pPr>
        <w:pStyle w:val="5"/>
        <w:spacing w:beforeAutospacing="0" w:afterAutospacing="0" w:line="560" w:lineRule="exact"/>
        <w:ind w:firstLine="640" w:firstLineChars="200"/>
        <w:rPr>
          <w:rFonts w:ascii="仿宋_GB2312" w:hAnsi="仿宋" w:eastAsia="仿宋_GB2312"/>
          <w:sz w:val="32"/>
          <w:szCs w:val="32"/>
        </w:rPr>
      </w:pPr>
      <w:r>
        <w:rPr>
          <w:rStyle w:val="9"/>
          <w:rFonts w:hint="eastAsia" w:ascii="仿宋_GB2312" w:hAnsi="仿宋_GB2312" w:eastAsia="仿宋_GB2312" w:cs="仿宋_GB2312"/>
          <w:b w:val="0"/>
          <w:bCs/>
          <w:sz w:val="32"/>
          <w:szCs w:val="32"/>
        </w:rPr>
        <w:t>8</w:t>
      </w:r>
      <w:r>
        <w:rPr>
          <w:rStyle w:val="9"/>
          <w:rFonts w:ascii="仿宋_GB2312" w:hAnsi="仿宋_GB2312" w:eastAsia="仿宋_GB2312" w:cs="仿宋_GB2312"/>
          <w:b w:val="0"/>
          <w:bCs/>
          <w:sz w:val="32"/>
          <w:szCs w:val="32"/>
        </w:rPr>
        <w:t>.</w:t>
      </w:r>
      <w:r>
        <w:rPr>
          <w:rStyle w:val="9"/>
          <w:rFonts w:hint="eastAsia" w:ascii="仿宋_GB2312" w:hAnsi="仿宋_GB2312" w:eastAsia="仿宋_GB2312" w:cs="仿宋_GB2312"/>
          <w:b w:val="0"/>
          <w:bCs/>
          <w:sz w:val="32"/>
          <w:szCs w:val="32"/>
        </w:rPr>
        <w:t xml:space="preserve">其他约定。     </w:t>
      </w:r>
      <w:r>
        <w:rPr>
          <w:rFonts w:hint="eastAsia" w:ascii="仿宋_GB2312" w:hAnsi="仿宋_GB2312" w:eastAsia="仿宋_GB2312" w:cs="仿宋_GB2312"/>
          <w:sz w:val="32"/>
          <w:szCs w:val="32"/>
        </w:rPr>
        <w:t xml:space="preserve">         </w:t>
      </w:r>
      <w:r>
        <w:rPr>
          <w:rFonts w:hint="eastAsia" w:ascii="仿宋_GB2312" w:hAnsi="仿宋" w:eastAsia="仿宋_GB2312"/>
          <w:sz w:val="32"/>
          <w:szCs w:val="32"/>
        </w:rPr>
        <w:t xml:space="preserve"> </w:t>
      </w:r>
    </w:p>
    <w:p w14:paraId="21C83B45">
      <w:pPr>
        <w:pStyle w:val="5"/>
        <w:spacing w:beforeAutospacing="0" w:afterAutospacing="0"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六、合同变更与解除</w:t>
      </w:r>
    </w:p>
    <w:p w14:paraId="019A9A97">
      <w:pPr>
        <w:spacing w:line="500" w:lineRule="exact"/>
        <w:ind w:firstLine="640" w:firstLineChars="200"/>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1.双方任何一方违约，另一方可提出解除或终止本合同。</w:t>
      </w:r>
    </w:p>
    <w:p w14:paraId="3A2B58EF">
      <w:pPr>
        <w:spacing w:line="500" w:lineRule="exact"/>
        <w:ind w:firstLine="640" w:firstLineChars="200"/>
        <w:rPr>
          <w:rFonts w:hint="eastAsia" w:ascii="仿宋_GB2312" w:hAnsi="仿宋" w:eastAsia="仿宋_GB2312" w:cs="仿宋"/>
          <w:color w:val="000000"/>
          <w:sz w:val="32"/>
          <w:szCs w:val="32"/>
        </w:rPr>
      </w:pPr>
      <w:r>
        <w:rPr>
          <w:rFonts w:ascii="仿宋_GB2312" w:hAnsi="仿宋" w:eastAsia="仿宋_GB2312" w:cs="仿宋"/>
          <w:color w:val="000000"/>
          <w:sz w:val="32"/>
          <w:szCs w:val="32"/>
        </w:rPr>
        <w:t>2.</w:t>
      </w:r>
      <w:r>
        <w:rPr>
          <w:rFonts w:hint="eastAsia" w:ascii="仿宋_GB2312" w:hAnsi="仿宋" w:eastAsia="仿宋_GB2312" w:cs="仿宋"/>
          <w:color w:val="000000"/>
          <w:sz w:val="32"/>
          <w:szCs w:val="32"/>
        </w:rPr>
        <w:t>甲方无故拖欠应支付费用，乙方除要求甲方支付费用外，并可解除本合同。</w:t>
      </w:r>
    </w:p>
    <w:p w14:paraId="7B8D9108">
      <w:pPr>
        <w:pStyle w:val="5"/>
        <w:spacing w:beforeAutospacing="0" w:afterAutospacing="0"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七、违约责任</w:t>
      </w:r>
    </w:p>
    <w:p w14:paraId="429250FE">
      <w:pPr>
        <w:pStyle w:val="5"/>
        <w:spacing w:beforeAutospacing="0" w:afterAutospacing="0" w:line="560" w:lineRule="exact"/>
        <w:ind w:firstLine="643" w:firstLineChars="200"/>
        <w:rPr>
          <w:rStyle w:val="9"/>
          <w:rFonts w:ascii="仿宋_GB2312" w:hAnsi="仿宋_GB2312" w:eastAsia="仿宋_GB2312" w:cs="仿宋_GB2312"/>
          <w:b w:val="0"/>
          <w:bCs/>
          <w:sz w:val="32"/>
          <w:szCs w:val="32"/>
        </w:rPr>
      </w:pPr>
      <w:r>
        <w:rPr>
          <w:rStyle w:val="9"/>
          <w:rFonts w:hint="eastAsia" w:ascii="仿宋_GB2312" w:hAnsi="仿宋_GB2312" w:eastAsia="仿宋_GB2312" w:cs="仿宋_GB2312"/>
          <w:sz w:val="32"/>
          <w:szCs w:val="32"/>
        </w:rPr>
        <w:t>1</w:t>
      </w:r>
      <w:r>
        <w:rPr>
          <w:rStyle w:val="9"/>
          <w:rFonts w:ascii="仿宋_GB2312" w:hAnsi="仿宋_GB2312" w:eastAsia="仿宋_GB2312" w:cs="仿宋_GB2312"/>
          <w:sz w:val="32"/>
          <w:szCs w:val="32"/>
        </w:rPr>
        <w:t>.</w:t>
      </w:r>
      <w:r>
        <w:rPr>
          <w:rStyle w:val="9"/>
          <w:rFonts w:hint="eastAsia" w:ascii="仿宋_GB2312" w:hAnsi="仿宋_GB2312" w:eastAsia="仿宋_GB2312" w:cs="仿宋_GB2312"/>
          <w:b w:val="0"/>
          <w:bCs/>
          <w:sz w:val="32"/>
          <w:szCs w:val="32"/>
        </w:rPr>
        <w:t>任何一方违反本合同约定，不履行或不完全履行合同约定义务构成根本性违约时，应向对方支付合同预算总价款</w:t>
      </w:r>
      <w:r>
        <w:rPr>
          <w:rStyle w:val="9"/>
          <w:rFonts w:ascii="仿宋_GB2312" w:hAnsi="仿宋_GB2312" w:eastAsia="仿宋_GB2312" w:cs="仿宋_GB2312"/>
          <w:b w:val="0"/>
          <w:bCs/>
          <w:sz w:val="32"/>
          <w:szCs w:val="32"/>
        </w:rPr>
        <w:t>1</w:t>
      </w:r>
      <w:r>
        <w:rPr>
          <w:rStyle w:val="9"/>
          <w:rFonts w:hint="eastAsia" w:ascii="仿宋_GB2312" w:hAnsi="仿宋_GB2312" w:eastAsia="仿宋_GB2312" w:cs="仿宋_GB2312"/>
          <w:b w:val="0"/>
          <w:bCs/>
          <w:sz w:val="32"/>
          <w:szCs w:val="32"/>
        </w:rPr>
        <w:t>0%的违约金，并赔偿对方遭受的经济损失，受损方有权解除本合同。</w:t>
      </w:r>
    </w:p>
    <w:p w14:paraId="3AB2D169">
      <w:pPr>
        <w:pStyle w:val="5"/>
        <w:spacing w:beforeAutospacing="0" w:afterAutospacing="0" w:line="560" w:lineRule="exact"/>
        <w:ind w:firstLine="643" w:firstLineChars="200"/>
        <w:rPr>
          <w:rStyle w:val="9"/>
          <w:rFonts w:ascii="仿宋_GB2312" w:hAnsi="仿宋_GB2312" w:eastAsia="仿宋_GB2312" w:cs="仿宋_GB2312"/>
          <w:b w:val="0"/>
          <w:bCs/>
          <w:sz w:val="32"/>
          <w:szCs w:val="32"/>
        </w:rPr>
      </w:pPr>
      <w:r>
        <w:rPr>
          <w:rStyle w:val="9"/>
          <w:rFonts w:hint="eastAsia" w:ascii="仿宋_GB2312" w:hAnsi="仿宋_GB2312" w:eastAsia="仿宋_GB2312" w:cs="仿宋_GB2312"/>
          <w:sz w:val="32"/>
          <w:szCs w:val="32"/>
        </w:rPr>
        <w:t>2</w:t>
      </w:r>
      <w:r>
        <w:rPr>
          <w:rStyle w:val="9"/>
          <w:rFonts w:ascii="仿宋_GB2312" w:hAnsi="仿宋_GB2312" w:eastAsia="仿宋_GB2312" w:cs="仿宋_GB2312"/>
          <w:sz w:val="32"/>
          <w:szCs w:val="32"/>
        </w:rPr>
        <w:t>.</w:t>
      </w:r>
      <w:r>
        <w:rPr>
          <w:rStyle w:val="9"/>
          <w:rFonts w:hint="eastAsia" w:ascii="仿宋_GB2312" w:hAnsi="仿宋_GB2312" w:eastAsia="仿宋_GB2312" w:cs="仿宋_GB2312"/>
          <w:b w:val="0"/>
          <w:bCs/>
          <w:sz w:val="32"/>
          <w:szCs w:val="32"/>
        </w:rPr>
        <w:t>乙方对合同约定工作内容，未按甲方要求的质量和时间完成的，甲方有权要求乙方限期整改。</w:t>
      </w:r>
    </w:p>
    <w:p w14:paraId="2FEEFEE9">
      <w:pPr>
        <w:pStyle w:val="5"/>
        <w:spacing w:beforeAutospacing="0" w:afterAutospacing="0"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八、争议解决办法</w:t>
      </w:r>
    </w:p>
    <w:p w14:paraId="5D70CEB9">
      <w:pPr>
        <w:pStyle w:val="5"/>
        <w:spacing w:beforeAutospacing="0" w:afterAutospacing="0" w:line="560" w:lineRule="exact"/>
        <w:ind w:firstLine="640" w:firstLineChars="200"/>
        <w:rPr>
          <w:rFonts w:ascii="仿宋_GB2312" w:hAnsi="仿宋_GB2312" w:eastAsia="仿宋_GB2312" w:cs="仿宋_GB2312"/>
          <w:sz w:val="32"/>
          <w:szCs w:val="32"/>
        </w:rPr>
      </w:pPr>
      <w:r>
        <w:rPr>
          <w:rStyle w:val="9"/>
          <w:rFonts w:hint="eastAsia" w:ascii="仿宋_GB2312" w:hAnsi="仿宋_GB2312" w:eastAsia="仿宋_GB2312" w:cs="仿宋_GB2312"/>
          <w:b w:val="0"/>
          <w:bCs/>
          <w:sz w:val="32"/>
          <w:szCs w:val="32"/>
        </w:rPr>
        <w:t>本合同在履行过程中发生争议时，双方应本着公平、合理的原则，及时协商处理。协商不成时，由汉中市仲裁委员会仲裁解决，也可向发包人所在地的人民法院诉讼解决。</w:t>
      </w:r>
    </w:p>
    <w:p w14:paraId="54F41465">
      <w:pPr>
        <w:pStyle w:val="5"/>
        <w:spacing w:beforeAutospacing="0" w:afterAutospacing="0" w:line="560" w:lineRule="exact"/>
        <w:ind w:firstLine="640" w:firstLineChars="200"/>
        <w:rPr>
          <w:rStyle w:val="9"/>
          <w:rFonts w:hint="eastAsia" w:ascii="黑体" w:hAnsi="黑体" w:eastAsia="黑体" w:cs="黑体"/>
          <w:b w:val="0"/>
          <w:bCs/>
          <w:sz w:val="32"/>
          <w:szCs w:val="32"/>
        </w:rPr>
      </w:pPr>
      <w:r>
        <w:rPr>
          <w:rFonts w:hint="eastAsia" w:ascii="黑体" w:hAnsi="黑体" w:eastAsia="黑体" w:cs="黑体"/>
          <w:bCs/>
          <w:sz w:val="32"/>
          <w:szCs w:val="32"/>
        </w:rPr>
        <w:t>九、</w:t>
      </w:r>
      <w:r>
        <w:rPr>
          <w:rStyle w:val="9"/>
          <w:rFonts w:hint="eastAsia" w:ascii="黑体" w:hAnsi="黑体" w:eastAsia="黑体" w:cs="黑体"/>
          <w:b w:val="0"/>
          <w:bCs/>
          <w:sz w:val="32"/>
          <w:szCs w:val="32"/>
        </w:rPr>
        <w:t>其他</w:t>
      </w:r>
    </w:p>
    <w:p w14:paraId="04BB71A4">
      <w:pPr>
        <w:pStyle w:val="5"/>
        <w:spacing w:beforeAutospacing="0" w:afterAutospacing="0" w:line="560" w:lineRule="exact"/>
        <w:ind w:firstLine="643" w:firstLineChars="200"/>
        <w:rPr>
          <w:rStyle w:val="9"/>
          <w:rFonts w:ascii="仿宋_GB2312" w:hAnsi="仿宋_GB2312" w:eastAsia="仿宋_GB2312" w:cs="仿宋_GB2312"/>
          <w:b w:val="0"/>
          <w:bCs/>
          <w:sz w:val="32"/>
          <w:szCs w:val="32"/>
        </w:rPr>
      </w:pPr>
      <w:r>
        <w:rPr>
          <w:rStyle w:val="9"/>
          <w:rFonts w:hint="eastAsia" w:ascii="仿宋_GB2312" w:hAnsi="仿宋_GB2312" w:eastAsia="仿宋_GB2312" w:cs="仿宋_GB2312"/>
          <w:sz w:val="32"/>
          <w:szCs w:val="32"/>
        </w:rPr>
        <w:t>（一）</w:t>
      </w:r>
      <w:r>
        <w:rPr>
          <w:rStyle w:val="9"/>
          <w:rFonts w:hint="eastAsia" w:ascii="仿宋_GB2312" w:hAnsi="仿宋_GB2312" w:eastAsia="仿宋_GB2312" w:cs="仿宋_GB2312"/>
          <w:b w:val="0"/>
          <w:bCs/>
          <w:sz w:val="32"/>
          <w:szCs w:val="32"/>
        </w:rPr>
        <w:t>本合同一式4份，甲乙双方各执2份，经双方签字盖章后生效。</w:t>
      </w:r>
    </w:p>
    <w:p w14:paraId="2DB3C627">
      <w:pPr>
        <w:pStyle w:val="5"/>
        <w:spacing w:beforeAutospacing="0" w:afterAutospacing="0" w:line="560" w:lineRule="exact"/>
        <w:ind w:firstLine="643" w:firstLineChars="200"/>
        <w:rPr>
          <w:rStyle w:val="9"/>
          <w:rFonts w:ascii="仿宋_GB2312" w:hAnsi="仿宋_GB2312" w:eastAsia="仿宋_GB2312" w:cs="仿宋_GB2312"/>
          <w:b w:val="0"/>
          <w:bCs/>
          <w:sz w:val="32"/>
          <w:szCs w:val="32"/>
        </w:rPr>
      </w:pPr>
      <w:r>
        <w:rPr>
          <w:rStyle w:val="9"/>
          <w:rFonts w:hint="eastAsia" w:ascii="仿宋_GB2312" w:hAnsi="仿宋_GB2312" w:eastAsia="仿宋_GB2312" w:cs="仿宋_GB2312"/>
          <w:sz w:val="32"/>
          <w:szCs w:val="32"/>
        </w:rPr>
        <w:t>（二）</w:t>
      </w:r>
      <w:r>
        <w:rPr>
          <w:rStyle w:val="9"/>
          <w:rFonts w:hint="eastAsia" w:ascii="仿宋_GB2312" w:hAnsi="仿宋_GB2312" w:eastAsia="仿宋_GB2312" w:cs="仿宋_GB2312"/>
          <w:b w:val="0"/>
          <w:bCs/>
          <w:sz w:val="32"/>
          <w:szCs w:val="32"/>
        </w:rPr>
        <w:t>本合同未尽事宜，双方可另行协商解决。</w:t>
      </w:r>
    </w:p>
    <w:p w14:paraId="282C0F43">
      <w:pPr>
        <w:spacing w:line="560" w:lineRule="exact"/>
        <w:ind w:firstLine="640" w:firstLineChars="200"/>
        <w:rPr>
          <w:rFonts w:hint="eastAsia" w:ascii="仿宋_GB2312" w:hAnsi="仿宋_GB2312" w:eastAsia="仿宋_GB2312" w:cs="仿宋_GB2312"/>
          <w:sz w:val="32"/>
          <w:szCs w:val="32"/>
        </w:rPr>
      </w:pPr>
    </w:p>
    <w:p w14:paraId="16BE524C">
      <w:pPr>
        <w:ind w:firstLine="640" w:firstLineChars="200"/>
        <w:rPr>
          <w:rStyle w:val="9"/>
          <w:rFonts w:hint="eastAsia" w:ascii="方正小标宋简体" w:hAnsi="方正小标宋简体" w:eastAsia="方正小标宋简体" w:cs="方正小标宋简体"/>
          <w:b w:val="0"/>
          <w:sz w:val="36"/>
          <w:szCs w:val="36"/>
        </w:rPr>
      </w:pPr>
      <w:r>
        <w:rPr>
          <w:rFonts w:hint="eastAsia" w:ascii="仿宋_GB2312" w:hAnsi="仿宋_GB2312" w:eastAsia="仿宋_GB2312" w:cs="仿宋_GB2312"/>
          <w:sz w:val="32"/>
          <w:szCs w:val="32"/>
        </w:rPr>
        <w:t>附件：</w:t>
      </w:r>
      <w:r>
        <w:rPr>
          <w:rStyle w:val="9"/>
          <w:bCs/>
          <w:kern w:val="0"/>
        </w:rPr>
        <w:t>1.</w:t>
      </w:r>
      <w:r>
        <w:rPr>
          <w:rStyle w:val="9"/>
          <w:rFonts w:hint="eastAsia" w:ascii="仿宋_GB2312" w:hAnsi="仿宋_GB2312" w:eastAsia="仿宋_GB2312" w:cs="仿宋_GB2312"/>
          <w:bCs/>
          <w:kern w:val="0"/>
          <w:sz w:val="32"/>
          <w:szCs w:val="32"/>
        </w:rPr>
        <w:t xml:space="preserve"> </w:t>
      </w:r>
      <w:r>
        <w:rPr>
          <w:rStyle w:val="9"/>
          <w:rFonts w:hint="eastAsia" w:ascii="仿宋_GB2312" w:hAnsi="仿宋_GB2312" w:eastAsia="仿宋_GB2312" w:cs="仿宋_GB2312"/>
          <w:b w:val="0"/>
          <w:bCs/>
          <w:kern w:val="0"/>
          <w:sz w:val="32"/>
          <w:szCs w:val="32"/>
        </w:rPr>
        <w:t>市园林处临时、突发派工、用工单</w:t>
      </w:r>
    </w:p>
    <w:p w14:paraId="44612F7C">
      <w:pPr>
        <w:ind w:firstLine="1600" w:firstLineChars="500"/>
        <w:rPr>
          <w:rStyle w:val="9"/>
          <w:rFonts w:ascii="仿宋_GB2312" w:hAnsi="仿宋_GB2312" w:eastAsia="仿宋_GB2312" w:cs="仿宋_GB2312"/>
          <w:b w:val="0"/>
          <w:bCs/>
          <w:kern w:val="0"/>
          <w:sz w:val="32"/>
          <w:szCs w:val="32"/>
        </w:rPr>
      </w:pPr>
      <w:r>
        <w:rPr>
          <w:rStyle w:val="9"/>
          <w:rFonts w:ascii="仿宋_GB2312" w:hAnsi="仿宋_GB2312" w:eastAsia="仿宋_GB2312" w:cs="仿宋_GB2312"/>
          <w:b w:val="0"/>
          <w:bCs/>
          <w:kern w:val="0"/>
          <w:sz w:val="32"/>
          <w:szCs w:val="32"/>
        </w:rPr>
        <w:t>2</w:t>
      </w:r>
      <w:r>
        <w:rPr>
          <w:rStyle w:val="9"/>
          <w:rFonts w:hint="eastAsia" w:ascii="仿宋_GB2312" w:hAnsi="仿宋_GB2312" w:eastAsia="仿宋_GB2312" w:cs="仿宋_GB2312"/>
          <w:b w:val="0"/>
          <w:bCs/>
          <w:kern w:val="0"/>
          <w:sz w:val="32"/>
          <w:szCs w:val="32"/>
        </w:rPr>
        <w:t>.专项绿化工作量清</w:t>
      </w:r>
    </w:p>
    <w:p w14:paraId="0FC7FFDE">
      <w:pPr>
        <w:pStyle w:val="2"/>
      </w:pPr>
    </w:p>
    <w:p w14:paraId="6186F0F1">
      <w:pPr>
        <w:pStyle w:val="2"/>
      </w:pPr>
    </w:p>
    <w:p w14:paraId="6A03F96D">
      <w:pPr>
        <w:pStyle w:val="2"/>
        <w:ind w:left="4153" w:hanging="4153"/>
        <w:rPr>
          <w:rFonts w:hint="eastAsia"/>
        </w:rPr>
      </w:pPr>
    </w:p>
    <w:p w14:paraId="2AC99346">
      <w:pPr>
        <w:spacing w:line="56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甲方（盖章）：汉中市园林绿化管理处    乙方（盖章）： </w:t>
      </w:r>
    </w:p>
    <w:p w14:paraId="09218064">
      <w:pPr>
        <w:spacing w:line="560" w:lineRule="exact"/>
        <w:ind w:firstLine="643" w:firstLineChars="200"/>
        <w:rPr>
          <w:rFonts w:hint="eastAsia" w:ascii="仿宋_GB2312" w:hAnsi="仿宋_GB2312" w:eastAsia="仿宋_GB2312" w:cs="仿宋_GB2312"/>
          <w:b/>
          <w:bCs/>
          <w:sz w:val="32"/>
          <w:szCs w:val="32"/>
        </w:rPr>
      </w:pPr>
    </w:p>
    <w:p w14:paraId="3D134F0F">
      <w:pPr>
        <w:spacing w:line="56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代表（签字）：                        代表（签字）：</w:t>
      </w:r>
    </w:p>
    <w:p w14:paraId="267C8626">
      <w:pPr>
        <w:spacing w:line="560" w:lineRule="exact"/>
        <w:ind w:firstLine="640" w:firstLineChars="200"/>
        <w:rPr>
          <w:rFonts w:hint="eastAsia" w:ascii="仿宋_GB2312" w:hAnsi="仿宋_GB2312" w:eastAsia="仿宋_GB2312" w:cs="仿宋_GB2312"/>
          <w:sz w:val="32"/>
          <w:szCs w:val="32"/>
        </w:rPr>
      </w:pPr>
    </w:p>
    <w:p w14:paraId="72560AB6">
      <w:pPr>
        <w:spacing w:line="560" w:lineRule="exact"/>
        <w:rPr>
          <w:rFonts w:ascii="仿宋_GB2312" w:hAnsi="仿宋_GB2312" w:eastAsia="仿宋_GB2312" w:cs="仿宋_GB2312"/>
          <w:sz w:val="32"/>
          <w:szCs w:val="32"/>
        </w:rPr>
      </w:pPr>
      <w:r>
        <w:rPr>
          <w:rFonts w:hint="eastAsia" w:ascii="仿宋_GB2312" w:hAnsi="仿宋_GB2312" w:eastAsia="仿宋_GB2312" w:cs="仿宋_GB2312"/>
          <w:b/>
          <w:bCs/>
          <w:sz w:val="32"/>
          <w:szCs w:val="32"/>
        </w:rPr>
        <w:t>日期：</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日期：</w:t>
      </w:r>
    </w:p>
    <w:p w14:paraId="31DB23A6">
      <w:pPr>
        <w:pStyle w:val="2"/>
        <w:rPr>
          <w:rFonts w:hint="eastAsia" w:ascii="仿宋_GB2312" w:hAnsi="仿宋_GB2312" w:eastAsia="仿宋_GB2312" w:cs="仿宋_GB2312"/>
          <w:sz w:val="32"/>
          <w:szCs w:val="32"/>
        </w:rPr>
      </w:pPr>
    </w:p>
    <w:p w14:paraId="43550F2A">
      <w:pPr>
        <w:spacing w:line="560" w:lineRule="exact"/>
        <w:rPr>
          <w:rFonts w:ascii="仿宋_GB2312" w:hAnsi="仿宋_GB2312" w:eastAsia="仿宋_GB2312" w:cs="仿宋_GB2312"/>
          <w:sz w:val="32"/>
          <w:szCs w:val="32"/>
        </w:rPr>
      </w:pPr>
    </w:p>
    <w:p w14:paraId="319149BC">
      <w:pPr>
        <w:pStyle w:val="2"/>
        <w:rPr>
          <w:rFonts w:ascii="仿宋_GB2312" w:hAnsi="仿宋_GB2312" w:eastAsia="仿宋_GB2312" w:cs="仿宋_GB2312"/>
          <w:sz w:val="32"/>
          <w:szCs w:val="32"/>
        </w:rPr>
      </w:pPr>
    </w:p>
    <w:p w14:paraId="37FEDF5E">
      <w:pPr>
        <w:pStyle w:val="2"/>
        <w:rPr>
          <w:rFonts w:ascii="仿宋_GB2312" w:hAnsi="仿宋_GB2312" w:eastAsia="仿宋_GB2312" w:cs="仿宋_GB2312"/>
          <w:sz w:val="32"/>
          <w:szCs w:val="32"/>
        </w:rPr>
      </w:pPr>
    </w:p>
    <w:p w14:paraId="43AC9FB6">
      <w:pPr>
        <w:pStyle w:val="2"/>
        <w:rPr>
          <w:rFonts w:ascii="仿宋_GB2312" w:hAnsi="仿宋_GB2312" w:eastAsia="仿宋_GB2312" w:cs="仿宋_GB2312"/>
          <w:sz w:val="32"/>
          <w:szCs w:val="32"/>
        </w:rPr>
      </w:pPr>
    </w:p>
    <w:p w14:paraId="439725CA">
      <w:pPr>
        <w:pStyle w:val="2"/>
        <w:rPr>
          <w:rFonts w:ascii="仿宋_GB2312" w:hAnsi="仿宋_GB2312" w:eastAsia="仿宋_GB2312" w:cs="仿宋_GB2312"/>
          <w:sz w:val="32"/>
          <w:szCs w:val="32"/>
        </w:rPr>
      </w:pPr>
    </w:p>
    <w:p w14:paraId="448A8695">
      <w:pPr>
        <w:pStyle w:val="2"/>
        <w:rPr>
          <w:rFonts w:ascii="仿宋_GB2312" w:hAnsi="仿宋_GB2312" w:eastAsia="仿宋_GB2312" w:cs="仿宋_GB2312"/>
          <w:sz w:val="32"/>
          <w:szCs w:val="32"/>
        </w:rPr>
      </w:pPr>
    </w:p>
    <w:p w14:paraId="2F3AC906">
      <w:pPr>
        <w:pStyle w:val="2"/>
        <w:rPr>
          <w:rFonts w:ascii="仿宋_GB2312" w:hAnsi="仿宋_GB2312" w:eastAsia="仿宋_GB2312" w:cs="仿宋_GB2312"/>
          <w:sz w:val="32"/>
          <w:szCs w:val="32"/>
        </w:rPr>
      </w:pPr>
    </w:p>
    <w:p w14:paraId="66AE659E">
      <w:pPr>
        <w:pStyle w:val="2"/>
        <w:rPr>
          <w:rFonts w:ascii="仿宋_GB2312" w:hAnsi="仿宋_GB2312" w:eastAsia="仿宋_GB2312" w:cs="仿宋_GB2312"/>
          <w:sz w:val="32"/>
          <w:szCs w:val="32"/>
        </w:rPr>
      </w:pPr>
    </w:p>
    <w:p w14:paraId="07EEC03F">
      <w:pPr>
        <w:pStyle w:val="2"/>
        <w:rPr>
          <w:rFonts w:ascii="仿宋_GB2312" w:hAnsi="仿宋_GB2312" w:eastAsia="仿宋_GB2312" w:cs="仿宋_GB2312"/>
          <w:sz w:val="32"/>
          <w:szCs w:val="32"/>
        </w:rPr>
      </w:pPr>
    </w:p>
    <w:p w14:paraId="4708B09E">
      <w:pPr>
        <w:pStyle w:val="2"/>
        <w:rPr>
          <w:rFonts w:ascii="仿宋_GB2312" w:hAnsi="仿宋_GB2312" w:eastAsia="仿宋_GB2312" w:cs="仿宋_GB2312"/>
          <w:sz w:val="32"/>
          <w:szCs w:val="32"/>
        </w:rPr>
      </w:pPr>
    </w:p>
    <w:p w14:paraId="611EE406">
      <w:pPr>
        <w:pStyle w:val="2"/>
      </w:pPr>
    </w:p>
    <w:p w14:paraId="5A81B181">
      <w:pPr>
        <w:pStyle w:val="2"/>
      </w:pPr>
    </w:p>
    <w:p w14:paraId="2613F1B7">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市园林处临时、突发派工、用工单</w:t>
      </w:r>
    </w:p>
    <w:tbl>
      <w:tblPr>
        <w:tblStyle w:val="6"/>
        <w:tblW w:w="8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7172"/>
      </w:tblGrid>
      <w:tr w14:paraId="79569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505" w:type="dxa"/>
            <w:noWrap w:val="0"/>
            <w:vAlign w:val="center"/>
          </w:tcPr>
          <w:p w14:paraId="3EED2195">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用工类型</w:t>
            </w:r>
          </w:p>
        </w:tc>
        <w:tc>
          <w:tcPr>
            <w:tcW w:w="7172" w:type="dxa"/>
            <w:noWrap w:val="0"/>
            <w:vAlign w:val="center"/>
          </w:tcPr>
          <w:p w14:paraId="5CB7E804">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ascii="仿宋_GB2312" w:hAnsi="仿宋_GB2312" w:eastAsia="仿宋_GB2312" w:cs="仿宋_GB2312"/>
                <w:sz w:val="30"/>
                <w:szCs w:val="30"/>
              </w:rPr>
              <w:t>2345</w:t>
            </w:r>
            <w:r>
              <w:rPr>
                <w:rFonts w:hint="eastAsia" w:ascii="仿宋_GB2312" w:hAnsi="仿宋_GB2312" w:eastAsia="仿宋_GB2312" w:cs="仿宋_GB2312"/>
                <w:sz w:val="30"/>
                <w:szCs w:val="30"/>
              </w:rPr>
              <w:t>民生实事、群众诉求</w:t>
            </w:r>
          </w:p>
        </w:tc>
      </w:tr>
      <w:tr w14:paraId="70C8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505" w:type="dxa"/>
            <w:noWrap w:val="0"/>
            <w:vAlign w:val="center"/>
          </w:tcPr>
          <w:p w14:paraId="0323F989">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用工事由</w:t>
            </w:r>
          </w:p>
        </w:tc>
        <w:tc>
          <w:tcPr>
            <w:tcW w:w="7172" w:type="dxa"/>
            <w:noWrap w:val="0"/>
            <w:vAlign w:val="center"/>
          </w:tcPr>
          <w:p w14:paraId="025B2714">
            <w:pPr>
              <w:ind w:firstLine="600" w:firstLineChars="200"/>
              <w:jc w:val="center"/>
              <w:rPr>
                <w:rFonts w:ascii="仿宋_GB2312" w:hAnsi="仿宋_GB2312" w:eastAsia="仿宋_GB2312" w:cs="仿宋_GB2312"/>
                <w:sz w:val="30"/>
                <w:szCs w:val="30"/>
              </w:rPr>
            </w:pPr>
            <w:r>
              <w:rPr>
                <w:rFonts w:ascii="仿宋_GB2312" w:hAnsi="仿宋_GB2312" w:eastAsia="仿宋_GB2312" w:cs="仿宋_GB2312"/>
                <w:sz w:val="30"/>
                <w:szCs w:val="30"/>
              </w:rPr>
              <w:t>12</w:t>
            </w:r>
            <w:r>
              <w:rPr>
                <w:rFonts w:hint="eastAsia" w:ascii="仿宋_GB2312" w:hAnsi="仿宋_GB2312" w:eastAsia="仿宋_GB2312" w:cs="仿宋_GB2312"/>
                <w:sz w:val="30"/>
                <w:szCs w:val="30"/>
              </w:rPr>
              <w:t>号工单</w:t>
            </w:r>
          </w:p>
        </w:tc>
      </w:tr>
      <w:tr w14:paraId="52770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1505" w:type="dxa"/>
            <w:noWrap w:val="0"/>
            <w:vAlign w:val="center"/>
          </w:tcPr>
          <w:p w14:paraId="59BDC614">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相关科室意见</w:t>
            </w:r>
          </w:p>
        </w:tc>
        <w:tc>
          <w:tcPr>
            <w:tcW w:w="7172" w:type="dxa"/>
            <w:noWrap w:val="0"/>
            <w:vAlign w:val="center"/>
          </w:tcPr>
          <w:p w14:paraId="7E7DB59A">
            <w:pP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例：和诉求人联系，已到现场踏勘，需统一处理，请安排作业车辆人员。 </w:t>
            </w:r>
            <w:r>
              <w:rPr>
                <w:rFonts w:ascii="仿宋_GB2312" w:hAnsi="仿宋_GB2312" w:eastAsia="仿宋_GB2312" w:cs="仿宋_GB2312"/>
                <w:sz w:val="30"/>
                <w:szCs w:val="30"/>
              </w:rPr>
              <w:t xml:space="preserve"> </w:t>
            </w:r>
          </w:p>
          <w:p w14:paraId="76CDBB82">
            <w:pPr>
              <w:ind w:firstLine="600" w:firstLineChars="200"/>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（签字及日期）</w:t>
            </w:r>
          </w:p>
        </w:tc>
      </w:tr>
      <w:tr w14:paraId="72E8A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1505" w:type="dxa"/>
            <w:noWrap w:val="0"/>
            <w:vAlign w:val="center"/>
          </w:tcPr>
          <w:p w14:paraId="1FC68212">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分管领导意见</w:t>
            </w:r>
          </w:p>
        </w:tc>
        <w:tc>
          <w:tcPr>
            <w:tcW w:w="7172" w:type="dxa"/>
            <w:noWrap w:val="0"/>
            <w:vAlign w:val="center"/>
          </w:tcPr>
          <w:p w14:paraId="4D369495">
            <w:pPr>
              <w:ind w:firstLine="1500" w:firstLineChars="500"/>
              <w:rPr>
                <w:rFonts w:ascii="仿宋_GB2312" w:hAnsi="仿宋_GB2312" w:eastAsia="仿宋_GB2312" w:cs="仿宋_GB2312"/>
                <w:sz w:val="30"/>
                <w:szCs w:val="30"/>
              </w:rPr>
            </w:pPr>
            <w:r>
              <w:rPr>
                <w:rFonts w:hint="eastAsia" w:ascii="仿宋_GB2312" w:hAnsi="仿宋_GB2312" w:eastAsia="仿宋_GB2312" w:cs="仿宋_GB2312"/>
                <w:sz w:val="30"/>
                <w:szCs w:val="30"/>
              </w:rPr>
              <w:t>同意</w:t>
            </w:r>
          </w:p>
          <w:p w14:paraId="4C07884E">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（签字及日期）</w:t>
            </w:r>
          </w:p>
        </w:tc>
      </w:tr>
      <w:tr w14:paraId="25AA1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505" w:type="dxa"/>
            <w:noWrap w:val="0"/>
            <w:vAlign w:val="center"/>
          </w:tcPr>
          <w:p w14:paraId="578E96C8">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用工安排</w:t>
            </w:r>
          </w:p>
        </w:tc>
        <w:tc>
          <w:tcPr>
            <w:tcW w:w="7172" w:type="dxa"/>
            <w:noWrap w:val="0"/>
            <w:vAlign w:val="center"/>
          </w:tcPr>
          <w:p w14:paraId="36A434C8">
            <w:pP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拟安排 </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 xml:space="preserve">养护公司 </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 xml:space="preserve">车 </w:t>
            </w:r>
            <w:r>
              <w:rPr>
                <w:rFonts w:ascii="仿宋_GB2312" w:hAnsi="仿宋_GB2312" w:eastAsia="仿宋_GB2312" w:cs="仿宋_GB2312"/>
                <w:sz w:val="30"/>
                <w:szCs w:val="30"/>
              </w:rPr>
              <w:t xml:space="preserve">  </w:t>
            </w:r>
            <w:r>
              <w:rPr>
                <w:rFonts w:hint="eastAsia" w:ascii="仿宋_GB2312" w:hAnsi="仿宋_GB2312" w:eastAsia="仿宋_GB2312" w:cs="仿宋_GB2312"/>
                <w:sz w:val="30"/>
                <w:szCs w:val="30"/>
              </w:rPr>
              <w:t>人</w:t>
            </w:r>
          </w:p>
          <w:p w14:paraId="72136AC6">
            <w:pPr>
              <w:jc w:val="center"/>
              <w:rPr>
                <w:rFonts w:ascii="仿宋_GB2312" w:hAnsi="仿宋_GB2312" w:eastAsia="仿宋_GB2312" w:cs="仿宋_GB2312"/>
                <w:sz w:val="30"/>
                <w:szCs w:val="30"/>
              </w:rPr>
            </w:pPr>
          </w:p>
          <w:p w14:paraId="6E3C0AC9">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养护三队：（签字及日期）</w:t>
            </w:r>
          </w:p>
        </w:tc>
      </w:tr>
      <w:tr w14:paraId="6E102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1505" w:type="dxa"/>
            <w:vMerge w:val="restart"/>
            <w:noWrap w:val="0"/>
            <w:vAlign w:val="center"/>
          </w:tcPr>
          <w:p w14:paraId="3531E7E5">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现场人员</w:t>
            </w:r>
          </w:p>
          <w:p w14:paraId="0D12EB90">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签字</w:t>
            </w:r>
          </w:p>
        </w:tc>
        <w:tc>
          <w:tcPr>
            <w:tcW w:w="7172" w:type="dxa"/>
            <w:noWrap w:val="0"/>
            <w:vAlign w:val="center"/>
          </w:tcPr>
          <w:p w14:paraId="302EFF41">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园林处作业人员：（签字及日期）</w:t>
            </w:r>
          </w:p>
        </w:tc>
      </w:tr>
      <w:tr w14:paraId="27703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1505" w:type="dxa"/>
            <w:vMerge w:val="continue"/>
            <w:noWrap w:val="0"/>
            <w:vAlign w:val="center"/>
          </w:tcPr>
          <w:p w14:paraId="7C3C06D7">
            <w:pPr>
              <w:jc w:val="center"/>
              <w:rPr>
                <w:rFonts w:ascii="仿宋_GB2312" w:hAnsi="仿宋_GB2312" w:eastAsia="仿宋_GB2312" w:cs="仿宋_GB2312"/>
                <w:b/>
                <w:bCs/>
                <w:sz w:val="30"/>
                <w:szCs w:val="30"/>
              </w:rPr>
            </w:pPr>
          </w:p>
        </w:tc>
        <w:tc>
          <w:tcPr>
            <w:tcW w:w="7172" w:type="dxa"/>
            <w:noWrap w:val="0"/>
            <w:vAlign w:val="center"/>
          </w:tcPr>
          <w:p w14:paraId="4AB64D31">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养护公司作业用工量：车、人（签字及日期）</w:t>
            </w:r>
          </w:p>
        </w:tc>
      </w:tr>
      <w:tr w14:paraId="6BC4D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trPr>
        <w:tc>
          <w:tcPr>
            <w:tcW w:w="1505" w:type="dxa"/>
            <w:noWrap w:val="0"/>
            <w:vAlign w:val="center"/>
          </w:tcPr>
          <w:p w14:paraId="030C89D3">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作业标准及完成具体情况</w:t>
            </w:r>
          </w:p>
        </w:tc>
        <w:tc>
          <w:tcPr>
            <w:tcW w:w="7172" w:type="dxa"/>
            <w:noWrap w:val="0"/>
            <w:vAlign w:val="center"/>
          </w:tcPr>
          <w:p w14:paraId="206C804C">
            <w:pPr>
              <w:jc w:val="center"/>
              <w:rPr>
                <w:rFonts w:ascii="仿宋_GB2312" w:hAnsi="仿宋_GB2312" w:eastAsia="仿宋_GB2312" w:cs="仿宋_GB2312"/>
                <w:sz w:val="30"/>
                <w:szCs w:val="30"/>
              </w:rPr>
            </w:pPr>
          </w:p>
          <w:p w14:paraId="79B65EBF">
            <w:pPr>
              <w:jc w:val="center"/>
              <w:rPr>
                <w:rFonts w:ascii="仿宋_GB2312" w:hAnsi="仿宋_GB2312" w:eastAsia="仿宋_GB2312" w:cs="仿宋_GB2312"/>
                <w:sz w:val="30"/>
                <w:szCs w:val="30"/>
              </w:rPr>
            </w:pPr>
          </w:p>
          <w:p w14:paraId="5B487F1E">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相关养护队签字：（签字及日期）</w:t>
            </w:r>
          </w:p>
        </w:tc>
      </w:tr>
      <w:tr w14:paraId="0346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505" w:type="dxa"/>
            <w:noWrap w:val="0"/>
            <w:vAlign w:val="center"/>
          </w:tcPr>
          <w:p w14:paraId="3E927DDA">
            <w:pPr>
              <w:jc w:val="cente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备注</w:t>
            </w:r>
          </w:p>
        </w:tc>
        <w:tc>
          <w:tcPr>
            <w:tcW w:w="7172" w:type="dxa"/>
            <w:noWrap w:val="0"/>
            <w:vAlign w:val="center"/>
          </w:tcPr>
          <w:p w14:paraId="0FCBE081">
            <w:pPr>
              <w:jc w:val="center"/>
              <w:rPr>
                <w:rFonts w:ascii="仿宋_GB2312" w:hAnsi="仿宋_GB2312" w:eastAsia="仿宋_GB2312" w:cs="仿宋_GB2312"/>
                <w:sz w:val="30"/>
                <w:szCs w:val="30"/>
              </w:rPr>
            </w:pPr>
          </w:p>
          <w:p w14:paraId="3BE707A7">
            <w:pPr>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特殊情况说明</w:t>
            </w:r>
          </w:p>
        </w:tc>
      </w:tr>
    </w:tbl>
    <w:p w14:paraId="746ECED0">
      <w:pPr>
        <w:pStyle w:val="2"/>
      </w:pPr>
    </w:p>
    <w:p w14:paraId="72D6100C">
      <w:pPr>
        <w:pStyle w:val="2"/>
      </w:pPr>
      <w:r>
        <w:br w:type="page"/>
      </w:r>
    </w:p>
    <w:p w14:paraId="4F1BCB9D">
      <w:pPr>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专项绿化工作量清单</w:t>
      </w:r>
    </w:p>
    <w:tbl>
      <w:tblPr>
        <w:tblStyle w:val="6"/>
        <w:tblW w:w="8782"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1"/>
        <w:gridCol w:w="878"/>
        <w:gridCol w:w="2129"/>
        <w:gridCol w:w="1275"/>
        <w:gridCol w:w="1842"/>
        <w:gridCol w:w="1127"/>
      </w:tblGrid>
      <w:tr w14:paraId="39356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532" w:type="dxa"/>
            <w:noWrap w:val="0"/>
            <w:vAlign w:val="center"/>
          </w:tcPr>
          <w:p w14:paraId="78B6E1DB">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名称</w:t>
            </w:r>
          </w:p>
        </w:tc>
        <w:tc>
          <w:tcPr>
            <w:tcW w:w="7250" w:type="dxa"/>
            <w:gridSpan w:val="5"/>
            <w:noWrap w:val="0"/>
            <w:vAlign w:val="center"/>
          </w:tcPr>
          <w:p w14:paraId="270F7830">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如：2023年汉中市中心城区行道树修剪</w:t>
            </w:r>
          </w:p>
        </w:tc>
      </w:tr>
      <w:tr w14:paraId="016F4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1532" w:type="dxa"/>
            <w:noWrap w:val="0"/>
            <w:vAlign w:val="center"/>
          </w:tcPr>
          <w:p w14:paraId="1C71FF6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拟派人工车辆</w:t>
            </w:r>
          </w:p>
        </w:tc>
        <w:tc>
          <w:tcPr>
            <w:tcW w:w="7250" w:type="dxa"/>
            <w:gridSpan w:val="5"/>
            <w:noWrap w:val="0"/>
            <w:vAlign w:val="center"/>
          </w:tcPr>
          <w:p w14:paraId="7600C271">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按工作实施方案第一组拟派人工</w:t>
            </w:r>
            <w:r>
              <w:rPr>
                <w:rFonts w:ascii="仿宋_GB2312" w:hAnsi="仿宋_GB2312" w:eastAsia="仿宋_GB2312" w:cs="仿宋_GB2312"/>
                <w:sz w:val="28"/>
                <w:szCs w:val="28"/>
              </w:rPr>
              <w:t>10</w:t>
            </w:r>
            <w:r>
              <w:rPr>
                <w:rFonts w:hint="eastAsia" w:ascii="仿宋_GB2312" w:hAnsi="仿宋_GB2312" w:eastAsia="仿宋_GB2312" w:cs="仿宋_GB2312"/>
                <w:sz w:val="28"/>
                <w:szCs w:val="28"/>
              </w:rPr>
              <w:t>人/天，车辆</w:t>
            </w:r>
            <w:r>
              <w:rPr>
                <w:rFonts w:ascii="仿宋_GB2312" w:hAnsi="仿宋_GB2312" w:eastAsia="仿宋_GB2312" w:cs="仿宋_GB2312"/>
                <w:sz w:val="28"/>
                <w:szCs w:val="28"/>
              </w:rPr>
              <w:t>1</w:t>
            </w:r>
            <w:r>
              <w:rPr>
                <w:rFonts w:hint="eastAsia" w:ascii="仿宋_GB2312" w:hAnsi="仿宋_GB2312" w:eastAsia="仿宋_GB2312" w:cs="仿宋_GB2312"/>
                <w:sz w:val="28"/>
                <w:szCs w:val="28"/>
              </w:rPr>
              <w:t>辆。临时租用车辆填至备注栏。</w:t>
            </w:r>
          </w:p>
        </w:tc>
      </w:tr>
      <w:tr w14:paraId="4CB8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532" w:type="dxa"/>
            <w:noWrap w:val="0"/>
            <w:vAlign w:val="center"/>
          </w:tcPr>
          <w:p w14:paraId="4743216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实施公司</w:t>
            </w:r>
          </w:p>
        </w:tc>
        <w:tc>
          <w:tcPr>
            <w:tcW w:w="7250" w:type="dxa"/>
            <w:gridSpan w:val="5"/>
            <w:noWrap w:val="0"/>
            <w:vAlign w:val="center"/>
          </w:tcPr>
          <w:p w14:paraId="635341FD">
            <w:pPr>
              <w:spacing w:line="44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＊＊＊＊＊＊公司，第一组</w:t>
            </w:r>
          </w:p>
        </w:tc>
      </w:tr>
      <w:tr w14:paraId="0F12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532" w:type="dxa"/>
            <w:vMerge w:val="restart"/>
            <w:noWrap w:val="0"/>
            <w:vAlign w:val="center"/>
          </w:tcPr>
          <w:p w14:paraId="3337DA59">
            <w:pPr>
              <w:spacing w:line="456"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完成情况</w:t>
            </w:r>
          </w:p>
        </w:tc>
        <w:tc>
          <w:tcPr>
            <w:tcW w:w="878" w:type="dxa"/>
            <w:noWrap w:val="0"/>
            <w:vAlign w:val="top"/>
          </w:tcPr>
          <w:p w14:paraId="4CA62260">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日期 </w:t>
            </w:r>
            <w:r>
              <w:rPr>
                <w:rFonts w:ascii="仿宋_GB2312" w:hAnsi="仿宋_GB2312" w:eastAsia="仿宋_GB2312" w:cs="仿宋_GB2312"/>
                <w:sz w:val="28"/>
                <w:szCs w:val="28"/>
              </w:rPr>
              <w:t xml:space="preserve">   </w:t>
            </w:r>
          </w:p>
        </w:tc>
        <w:tc>
          <w:tcPr>
            <w:tcW w:w="2130" w:type="dxa"/>
            <w:noWrap w:val="0"/>
            <w:vAlign w:val="top"/>
          </w:tcPr>
          <w:p w14:paraId="5472D102">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工作内容</w:t>
            </w:r>
          </w:p>
        </w:tc>
        <w:tc>
          <w:tcPr>
            <w:tcW w:w="1272" w:type="dxa"/>
            <w:noWrap w:val="0"/>
            <w:vAlign w:val="top"/>
          </w:tcPr>
          <w:p w14:paraId="7AA0A91E">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人员车辆数量</w:t>
            </w:r>
          </w:p>
        </w:tc>
        <w:tc>
          <w:tcPr>
            <w:tcW w:w="1843" w:type="dxa"/>
            <w:noWrap w:val="0"/>
            <w:vAlign w:val="top"/>
          </w:tcPr>
          <w:p w14:paraId="76DAF7A9">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工作质量</w:t>
            </w:r>
          </w:p>
        </w:tc>
        <w:tc>
          <w:tcPr>
            <w:tcW w:w="1127" w:type="dxa"/>
            <w:noWrap w:val="0"/>
            <w:vAlign w:val="top"/>
          </w:tcPr>
          <w:p w14:paraId="4EA552A2">
            <w:pPr>
              <w:spacing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14:paraId="0540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532" w:type="dxa"/>
            <w:vMerge w:val="continue"/>
            <w:noWrap w:val="0"/>
            <w:vAlign w:val="center"/>
          </w:tcPr>
          <w:p w14:paraId="35C2AA53">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4EFAE890">
            <w:pPr>
              <w:spacing w:line="440" w:lineRule="exact"/>
              <w:jc w:val="left"/>
              <w:rPr>
                <w:rFonts w:hint="eastAsia" w:ascii="仿宋_GB2312" w:hAnsi="仿宋_GB2312" w:eastAsia="仿宋_GB2312" w:cs="仿宋_GB2312"/>
                <w:sz w:val="28"/>
                <w:szCs w:val="28"/>
              </w:rPr>
            </w:pPr>
          </w:p>
        </w:tc>
        <w:tc>
          <w:tcPr>
            <w:tcW w:w="2130" w:type="dxa"/>
            <w:noWrap w:val="0"/>
            <w:vAlign w:val="top"/>
          </w:tcPr>
          <w:p w14:paraId="44C82D74">
            <w:pPr>
              <w:spacing w:line="440" w:lineRule="exact"/>
              <w:jc w:val="left"/>
              <w:rPr>
                <w:rFonts w:ascii="仿宋_GB2312" w:hAnsi="仿宋_GB2312" w:eastAsia="仿宋_GB2312" w:cs="仿宋_GB2312"/>
                <w:sz w:val="28"/>
                <w:szCs w:val="28"/>
              </w:rPr>
            </w:pPr>
          </w:p>
          <w:p w14:paraId="555DD89D">
            <w:pPr>
              <w:pStyle w:val="2"/>
              <w:rPr>
                <w:rFonts w:hint="eastAsia"/>
              </w:rPr>
            </w:pPr>
          </w:p>
          <w:p w14:paraId="33CD5955">
            <w:pPr>
              <w:pStyle w:val="2"/>
              <w:rPr>
                <w:rFonts w:hint="eastAsia"/>
              </w:rPr>
            </w:pPr>
          </w:p>
        </w:tc>
        <w:tc>
          <w:tcPr>
            <w:tcW w:w="1272" w:type="dxa"/>
            <w:noWrap w:val="0"/>
            <w:vAlign w:val="top"/>
          </w:tcPr>
          <w:p w14:paraId="6DD2D670">
            <w:pPr>
              <w:widowControl/>
              <w:jc w:val="left"/>
              <w:rPr>
                <w:sz w:val="18"/>
                <w:szCs w:val="18"/>
              </w:rPr>
            </w:pPr>
          </w:p>
          <w:p w14:paraId="429AF35C">
            <w:pPr>
              <w:pStyle w:val="2"/>
              <w:rPr>
                <w:rFonts w:hint="eastAsia"/>
              </w:rPr>
            </w:pPr>
          </w:p>
        </w:tc>
        <w:tc>
          <w:tcPr>
            <w:tcW w:w="1843" w:type="dxa"/>
            <w:noWrap w:val="0"/>
            <w:vAlign w:val="top"/>
          </w:tcPr>
          <w:p w14:paraId="0BB85E56">
            <w:pPr>
              <w:spacing w:line="44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合格/不合格</w:t>
            </w:r>
          </w:p>
        </w:tc>
        <w:tc>
          <w:tcPr>
            <w:tcW w:w="1127" w:type="dxa"/>
            <w:noWrap w:val="0"/>
            <w:vAlign w:val="top"/>
          </w:tcPr>
          <w:p w14:paraId="7D1F1E42">
            <w:pPr>
              <w:spacing w:line="440" w:lineRule="exact"/>
              <w:jc w:val="left"/>
              <w:rPr>
                <w:rFonts w:hint="eastAsia" w:ascii="仿宋_GB2312" w:hAnsi="仿宋_GB2312" w:eastAsia="仿宋_GB2312" w:cs="仿宋_GB2312"/>
                <w:sz w:val="28"/>
                <w:szCs w:val="28"/>
              </w:rPr>
            </w:pPr>
          </w:p>
        </w:tc>
      </w:tr>
      <w:tr w14:paraId="1131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532" w:type="dxa"/>
            <w:vMerge w:val="continue"/>
            <w:noWrap w:val="0"/>
            <w:vAlign w:val="center"/>
          </w:tcPr>
          <w:p w14:paraId="6DEE798F">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25CF167D">
            <w:pPr>
              <w:spacing w:line="440" w:lineRule="exact"/>
              <w:jc w:val="left"/>
              <w:rPr>
                <w:rFonts w:hint="eastAsia" w:ascii="仿宋_GB2312" w:hAnsi="仿宋_GB2312" w:eastAsia="仿宋_GB2312" w:cs="仿宋_GB2312"/>
                <w:sz w:val="28"/>
                <w:szCs w:val="28"/>
              </w:rPr>
            </w:pPr>
          </w:p>
        </w:tc>
        <w:tc>
          <w:tcPr>
            <w:tcW w:w="2130" w:type="dxa"/>
            <w:noWrap w:val="0"/>
            <w:vAlign w:val="top"/>
          </w:tcPr>
          <w:p w14:paraId="47273151">
            <w:pPr>
              <w:spacing w:line="440" w:lineRule="exact"/>
              <w:jc w:val="left"/>
              <w:rPr>
                <w:rFonts w:ascii="仿宋_GB2312" w:hAnsi="仿宋_GB2312" w:eastAsia="仿宋_GB2312" w:cs="仿宋_GB2312"/>
                <w:sz w:val="28"/>
                <w:szCs w:val="28"/>
              </w:rPr>
            </w:pPr>
          </w:p>
          <w:p w14:paraId="69500041">
            <w:pPr>
              <w:pStyle w:val="2"/>
              <w:rPr>
                <w:rFonts w:hint="eastAsia"/>
              </w:rPr>
            </w:pPr>
          </w:p>
          <w:p w14:paraId="27FE32A5">
            <w:pPr>
              <w:pStyle w:val="2"/>
              <w:rPr>
                <w:rFonts w:hint="eastAsia"/>
              </w:rPr>
            </w:pPr>
          </w:p>
        </w:tc>
        <w:tc>
          <w:tcPr>
            <w:tcW w:w="1272" w:type="dxa"/>
            <w:noWrap w:val="0"/>
            <w:vAlign w:val="top"/>
          </w:tcPr>
          <w:p w14:paraId="67486666">
            <w:pPr>
              <w:widowControl/>
              <w:jc w:val="left"/>
              <w:rPr>
                <w:sz w:val="18"/>
                <w:szCs w:val="18"/>
              </w:rPr>
            </w:pPr>
          </w:p>
          <w:p w14:paraId="1F6A536D">
            <w:pPr>
              <w:pStyle w:val="2"/>
              <w:rPr>
                <w:rFonts w:hint="eastAsia"/>
              </w:rPr>
            </w:pPr>
          </w:p>
        </w:tc>
        <w:tc>
          <w:tcPr>
            <w:tcW w:w="1843" w:type="dxa"/>
            <w:noWrap w:val="0"/>
            <w:vAlign w:val="top"/>
          </w:tcPr>
          <w:p w14:paraId="1CD2889E">
            <w:pPr>
              <w:pStyle w:val="2"/>
              <w:rPr>
                <w:rFonts w:hint="eastAsia" w:ascii="仿宋_GB2312" w:hAnsi="仿宋_GB2312" w:eastAsia="仿宋_GB2312" w:cs="仿宋_GB2312"/>
                <w:sz w:val="28"/>
                <w:szCs w:val="28"/>
              </w:rPr>
            </w:pPr>
          </w:p>
        </w:tc>
        <w:tc>
          <w:tcPr>
            <w:tcW w:w="1127" w:type="dxa"/>
            <w:noWrap w:val="0"/>
            <w:vAlign w:val="top"/>
          </w:tcPr>
          <w:p w14:paraId="5A8E3442">
            <w:pPr>
              <w:spacing w:line="440" w:lineRule="exact"/>
              <w:jc w:val="left"/>
              <w:rPr>
                <w:rFonts w:hint="eastAsia" w:ascii="仿宋_GB2312" w:hAnsi="仿宋_GB2312" w:eastAsia="仿宋_GB2312" w:cs="仿宋_GB2312"/>
                <w:sz w:val="28"/>
                <w:szCs w:val="28"/>
              </w:rPr>
            </w:pPr>
          </w:p>
        </w:tc>
      </w:tr>
      <w:tr w14:paraId="3F144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532" w:type="dxa"/>
            <w:vMerge w:val="continue"/>
            <w:noWrap w:val="0"/>
            <w:vAlign w:val="center"/>
          </w:tcPr>
          <w:p w14:paraId="3B9DB1E8">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54EB41D1">
            <w:pPr>
              <w:spacing w:line="440" w:lineRule="exact"/>
              <w:jc w:val="left"/>
              <w:rPr>
                <w:rFonts w:hint="eastAsia" w:ascii="仿宋_GB2312" w:hAnsi="仿宋_GB2312" w:eastAsia="仿宋_GB2312" w:cs="仿宋_GB2312"/>
                <w:sz w:val="28"/>
                <w:szCs w:val="28"/>
              </w:rPr>
            </w:pPr>
          </w:p>
        </w:tc>
        <w:tc>
          <w:tcPr>
            <w:tcW w:w="2130" w:type="dxa"/>
            <w:noWrap w:val="0"/>
            <w:vAlign w:val="top"/>
          </w:tcPr>
          <w:p w14:paraId="0F26C6C4">
            <w:pPr>
              <w:spacing w:line="440" w:lineRule="exact"/>
              <w:jc w:val="left"/>
              <w:rPr>
                <w:rFonts w:ascii="仿宋_GB2312" w:hAnsi="仿宋_GB2312" w:eastAsia="仿宋_GB2312" w:cs="仿宋_GB2312"/>
                <w:sz w:val="28"/>
                <w:szCs w:val="28"/>
              </w:rPr>
            </w:pPr>
          </w:p>
          <w:p w14:paraId="70BA0B94">
            <w:pPr>
              <w:pStyle w:val="2"/>
              <w:rPr>
                <w:rFonts w:hint="eastAsia"/>
              </w:rPr>
            </w:pPr>
          </w:p>
          <w:p w14:paraId="4A4F9C69">
            <w:pPr>
              <w:pStyle w:val="2"/>
              <w:rPr>
                <w:rFonts w:hint="eastAsia"/>
              </w:rPr>
            </w:pPr>
          </w:p>
        </w:tc>
        <w:tc>
          <w:tcPr>
            <w:tcW w:w="1272" w:type="dxa"/>
            <w:noWrap w:val="0"/>
            <w:vAlign w:val="top"/>
          </w:tcPr>
          <w:p w14:paraId="28E14066">
            <w:pPr>
              <w:widowControl/>
              <w:jc w:val="left"/>
              <w:rPr>
                <w:sz w:val="18"/>
                <w:szCs w:val="18"/>
              </w:rPr>
            </w:pPr>
          </w:p>
          <w:p w14:paraId="427D4B90">
            <w:pPr>
              <w:pStyle w:val="2"/>
              <w:rPr>
                <w:rFonts w:hint="eastAsia"/>
              </w:rPr>
            </w:pPr>
          </w:p>
        </w:tc>
        <w:tc>
          <w:tcPr>
            <w:tcW w:w="1843" w:type="dxa"/>
            <w:noWrap w:val="0"/>
            <w:vAlign w:val="top"/>
          </w:tcPr>
          <w:p w14:paraId="3388FF4B">
            <w:pPr>
              <w:pStyle w:val="2"/>
              <w:rPr>
                <w:rFonts w:hint="eastAsia" w:ascii="仿宋_GB2312" w:hAnsi="仿宋_GB2312" w:eastAsia="仿宋_GB2312" w:cs="仿宋_GB2312"/>
                <w:sz w:val="28"/>
                <w:szCs w:val="28"/>
              </w:rPr>
            </w:pPr>
          </w:p>
        </w:tc>
        <w:tc>
          <w:tcPr>
            <w:tcW w:w="1127" w:type="dxa"/>
            <w:noWrap w:val="0"/>
            <w:vAlign w:val="top"/>
          </w:tcPr>
          <w:p w14:paraId="2AB3DD8B">
            <w:pPr>
              <w:spacing w:line="440" w:lineRule="exact"/>
              <w:jc w:val="left"/>
              <w:rPr>
                <w:rFonts w:hint="eastAsia" w:ascii="仿宋_GB2312" w:hAnsi="仿宋_GB2312" w:eastAsia="仿宋_GB2312" w:cs="仿宋_GB2312"/>
                <w:sz w:val="28"/>
                <w:szCs w:val="28"/>
              </w:rPr>
            </w:pPr>
          </w:p>
        </w:tc>
      </w:tr>
      <w:tr w14:paraId="4AD69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532" w:type="dxa"/>
            <w:vMerge w:val="continue"/>
            <w:noWrap w:val="0"/>
            <w:vAlign w:val="center"/>
          </w:tcPr>
          <w:p w14:paraId="32895727">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1F71A7AF">
            <w:pPr>
              <w:spacing w:line="440" w:lineRule="exact"/>
              <w:jc w:val="left"/>
              <w:rPr>
                <w:rFonts w:hint="eastAsia" w:ascii="仿宋_GB2312" w:hAnsi="仿宋_GB2312" w:eastAsia="仿宋_GB2312" w:cs="仿宋_GB2312"/>
                <w:sz w:val="28"/>
                <w:szCs w:val="28"/>
              </w:rPr>
            </w:pPr>
          </w:p>
        </w:tc>
        <w:tc>
          <w:tcPr>
            <w:tcW w:w="2130" w:type="dxa"/>
            <w:noWrap w:val="0"/>
            <w:vAlign w:val="top"/>
          </w:tcPr>
          <w:p w14:paraId="4A07DAC0">
            <w:pPr>
              <w:spacing w:line="440" w:lineRule="exact"/>
              <w:jc w:val="left"/>
              <w:rPr>
                <w:rFonts w:ascii="仿宋_GB2312" w:hAnsi="仿宋_GB2312" w:eastAsia="仿宋_GB2312" w:cs="仿宋_GB2312"/>
                <w:sz w:val="28"/>
                <w:szCs w:val="28"/>
              </w:rPr>
            </w:pPr>
          </w:p>
          <w:p w14:paraId="26F63306">
            <w:pPr>
              <w:pStyle w:val="2"/>
              <w:rPr>
                <w:rFonts w:hint="eastAsia"/>
              </w:rPr>
            </w:pPr>
          </w:p>
          <w:p w14:paraId="55E6BF9B">
            <w:pPr>
              <w:pStyle w:val="2"/>
              <w:rPr>
                <w:rFonts w:hint="eastAsia"/>
              </w:rPr>
            </w:pPr>
          </w:p>
        </w:tc>
        <w:tc>
          <w:tcPr>
            <w:tcW w:w="1272" w:type="dxa"/>
            <w:noWrap w:val="0"/>
            <w:vAlign w:val="top"/>
          </w:tcPr>
          <w:p w14:paraId="0CDCD706">
            <w:pPr>
              <w:widowControl/>
              <w:jc w:val="left"/>
              <w:rPr>
                <w:sz w:val="18"/>
                <w:szCs w:val="18"/>
              </w:rPr>
            </w:pPr>
          </w:p>
          <w:p w14:paraId="092150C5">
            <w:pPr>
              <w:pStyle w:val="2"/>
              <w:rPr>
                <w:rFonts w:hint="eastAsia"/>
              </w:rPr>
            </w:pPr>
          </w:p>
        </w:tc>
        <w:tc>
          <w:tcPr>
            <w:tcW w:w="1843" w:type="dxa"/>
            <w:noWrap w:val="0"/>
            <w:vAlign w:val="top"/>
          </w:tcPr>
          <w:p w14:paraId="05D97677">
            <w:pPr>
              <w:pStyle w:val="2"/>
              <w:rPr>
                <w:rFonts w:hint="eastAsia" w:ascii="仿宋_GB2312" w:hAnsi="仿宋_GB2312" w:eastAsia="仿宋_GB2312" w:cs="仿宋_GB2312"/>
                <w:sz w:val="28"/>
                <w:szCs w:val="28"/>
              </w:rPr>
            </w:pPr>
          </w:p>
        </w:tc>
        <w:tc>
          <w:tcPr>
            <w:tcW w:w="1127" w:type="dxa"/>
            <w:noWrap w:val="0"/>
            <w:vAlign w:val="top"/>
          </w:tcPr>
          <w:p w14:paraId="45456CE2">
            <w:pPr>
              <w:spacing w:line="440" w:lineRule="exact"/>
              <w:jc w:val="left"/>
              <w:rPr>
                <w:rFonts w:hint="eastAsia" w:ascii="仿宋_GB2312" w:hAnsi="仿宋_GB2312" w:eastAsia="仿宋_GB2312" w:cs="仿宋_GB2312"/>
                <w:sz w:val="28"/>
                <w:szCs w:val="28"/>
              </w:rPr>
            </w:pPr>
          </w:p>
        </w:tc>
      </w:tr>
      <w:tr w14:paraId="61071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532" w:type="dxa"/>
            <w:vMerge w:val="continue"/>
            <w:noWrap w:val="0"/>
            <w:vAlign w:val="center"/>
          </w:tcPr>
          <w:p w14:paraId="09E51736">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06CE0F15">
            <w:pPr>
              <w:spacing w:line="440" w:lineRule="exact"/>
              <w:jc w:val="left"/>
              <w:rPr>
                <w:rFonts w:hint="eastAsia" w:ascii="仿宋_GB2312" w:hAnsi="仿宋_GB2312" w:eastAsia="仿宋_GB2312" w:cs="仿宋_GB2312"/>
                <w:sz w:val="28"/>
                <w:szCs w:val="28"/>
              </w:rPr>
            </w:pPr>
          </w:p>
        </w:tc>
        <w:tc>
          <w:tcPr>
            <w:tcW w:w="2130" w:type="dxa"/>
            <w:noWrap w:val="0"/>
            <w:vAlign w:val="top"/>
          </w:tcPr>
          <w:p w14:paraId="21F7C726">
            <w:pPr>
              <w:spacing w:line="440" w:lineRule="exact"/>
              <w:jc w:val="left"/>
              <w:rPr>
                <w:rFonts w:ascii="仿宋_GB2312" w:hAnsi="仿宋_GB2312" w:eastAsia="仿宋_GB2312" w:cs="仿宋_GB2312"/>
                <w:sz w:val="28"/>
                <w:szCs w:val="28"/>
              </w:rPr>
            </w:pPr>
          </w:p>
          <w:p w14:paraId="5904F328">
            <w:pPr>
              <w:pStyle w:val="2"/>
              <w:rPr>
                <w:rFonts w:hint="eastAsia"/>
              </w:rPr>
            </w:pPr>
          </w:p>
          <w:p w14:paraId="6C375DD4">
            <w:pPr>
              <w:pStyle w:val="2"/>
              <w:rPr>
                <w:rFonts w:hint="eastAsia"/>
              </w:rPr>
            </w:pPr>
          </w:p>
        </w:tc>
        <w:tc>
          <w:tcPr>
            <w:tcW w:w="1272" w:type="dxa"/>
            <w:noWrap w:val="0"/>
            <w:vAlign w:val="top"/>
          </w:tcPr>
          <w:p w14:paraId="156392A0">
            <w:pPr>
              <w:widowControl/>
              <w:jc w:val="left"/>
              <w:rPr>
                <w:sz w:val="18"/>
                <w:szCs w:val="18"/>
              </w:rPr>
            </w:pPr>
          </w:p>
          <w:p w14:paraId="369C2543">
            <w:pPr>
              <w:pStyle w:val="2"/>
              <w:rPr>
                <w:rFonts w:hint="eastAsia"/>
              </w:rPr>
            </w:pPr>
          </w:p>
        </w:tc>
        <w:tc>
          <w:tcPr>
            <w:tcW w:w="1843" w:type="dxa"/>
            <w:noWrap w:val="0"/>
            <w:vAlign w:val="top"/>
          </w:tcPr>
          <w:p w14:paraId="46BFA3C9">
            <w:pPr>
              <w:pStyle w:val="2"/>
              <w:rPr>
                <w:rFonts w:hint="eastAsia" w:ascii="仿宋_GB2312" w:hAnsi="仿宋_GB2312" w:eastAsia="仿宋_GB2312" w:cs="仿宋_GB2312"/>
                <w:sz w:val="28"/>
                <w:szCs w:val="28"/>
              </w:rPr>
            </w:pPr>
          </w:p>
        </w:tc>
        <w:tc>
          <w:tcPr>
            <w:tcW w:w="1127" w:type="dxa"/>
            <w:noWrap w:val="0"/>
            <w:vAlign w:val="top"/>
          </w:tcPr>
          <w:p w14:paraId="5D692F98">
            <w:pPr>
              <w:spacing w:line="440" w:lineRule="exact"/>
              <w:jc w:val="left"/>
              <w:rPr>
                <w:rFonts w:hint="eastAsia" w:ascii="仿宋_GB2312" w:hAnsi="仿宋_GB2312" w:eastAsia="仿宋_GB2312" w:cs="仿宋_GB2312"/>
                <w:sz w:val="28"/>
                <w:szCs w:val="28"/>
              </w:rPr>
            </w:pPr>
          </w:p>
        </w:tc>
      </w:tr>
      <w:tr w14:paraId="46591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532" w:type="dxa"/>
            <w:vMerge w:val="continue"/>
            <w:noWrap w:val="0"/>
            <w:vAlign w:val="center"/>
          </w:tcPr>
          <w:p w14:paraId="330F6824">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13E1811A">
            <w:pPr>
              <w:spacing w:line="440" w:lineRule="exact"/>
              <w:jc w:val="left"/>
              <w:rPr>
                <w:rFonts w:hint="eastAsia" w:ascii="仿宋_GB2312" w:hAnsi="仿宋_GB2312" w:eastAsia="仿宋_GB2312" w:cs="仿宋_GB2312"/>
                <w:sz w:val="28"/>
                <w:szCs w:val="28"/>
              </w:rPr>
            </w:pPr>
          </w:p>
        </w:tc>
        <w:tc>
          <w:tcPr>
            <w:tcW w:w="2130" w:type="dxa"/>
            <w:noWrap w:val="0"/>
            <w:vAlign w:val="top"/>
          </w:tcPr>
          <w:p w14:paraId="79DC23A5">
            <w:pPr>
              <w:spacing w:line="440" w:lineRule="exact"/>
              <w:jc w:val="left"/>
              <w:rPr>
                <w:rFonts w:ascii="仿宋_GB2312" w:hAnsi="仿宋_GB2312" w:eastAsia="仿宋_GB2312" w:cs="仿宋_GB2312"/>
                <w:sz w:val="28"/>
                <w:szCs w:val="28"/>
              </w:rPr>
            </w:pPr>
          </w:p>
          <w:p w14:paraId="564053A8">
            <w:pPr>
              <w:pStyle w:val="2"/>
              <w:rPr>
                <w:rFonts w:hint="eastAsia"/>
              </w:rPr>
            </w:pPr>
          </w:p>
          <w:p w14:paraId="49F2A9A9">
            <w:pPr>
              <w:pStyle w:val="2"/>
              <w:rPr>
                <w:rFonts w:hint="eastAsia"/>
              </w:rPr>
            </w:pPr>
          </w:p>
        </w:tc>
        <w:tc>
          <w:tcPr>
            <w:tcW w:w="1272" w:type="dxa"/>
            <w:noWrap w:val="0"/>
            <w:vAlign w:val="top"/>
          </w:tcPr>
          <w:p w14:paraId="327A0399">
            <w:pPr>
              <w:widowControl/>
              <w:jc w:val="left"/>
              <w:rPr>
                <w:sz w:val="18"/>
                <w:szCs w:val="18"/>
              </w:rPr>
            </w:pPr>
          </w:p>
          <w:p w14:paraId="6C1F424C">
            <w:pPr>
              <w:pStyle w:val="2"/>
              <w:rPr>
                <w:rFonts w:hint="eastAsia"/>
              </w:rPr>
            </w:pPr>
          </w:p>
        </w:tc>
        <w:tc>
          <w:tcPr>
            <w:tcW w:w="1843" w:type="dxa"/>
            <w:noWrap w:val="0"/>
            <w:vAlign w:val="top"/>
          </w:tcPr>
          <w:p w14:paraId="78146610">
            <w:pPr>
              <w:pStyle w:val="2"/>
              <w:rPr>
                <w:rFonts w:hint="eastAsia" w:ascii="仿宋_GB2312" w:hAnsi="仿宋_GB2312" w:eastAsia="仿宋_GB2312" w:cs="仿宋_GB2312"/>
                <w:sz w:val="28"/>
                <w:szCs w:val="28"/>
              </w:rPr>
            </w:pPr>
          </w:p>
        </w:tc>
        <w:tc>
          <w:tcPr>
            <w:tcW w:w="1127" w:type="dxa"/>
            <w:noWrap w:val="0"/>
            <w:vAlign w:val="top"/>
          </w:tcPr>
          <w:p w14:paraId="639800B3">
            <w:pPr>
              <w:spacing w:line="440" w:lineRule="exact"/>
              <w:jc w:val="left"/>
              <w:rPr>
                <w:rFonts w:hint="eastAsia" w:ascii="仿宋_GB2312" w:hAnsi="仿宋_GB2312" w:eastAsia="仿宋_GB2312" w:cs="仿宋_GB2312"/>
                <w:sz w:val="28"/>
                <w:szCs w:val="28"/>
              </w:rPr>
            </w:pPr>
          </w:p>
        </w:tc>
      </w:tr>
      <w:tr w14:paraId="07358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32" w:type="dxa"/>
            <w:vMerge w:val="continue"/>
            <w:noWrap w:val="0"/>
            <w:vAlign w:val="center"/>
          </w:tcPr>
          <w:p w14:paraId="7281B4E7">
            <w:pPr>
              <w:spacing w:line="456" w:lineRule="exact"/>
              <w:jc w:val="center"/>
              <w:rPr>
                <w:rFonts w:hint="eastAsia" w:ascii="仿宋_GB2312" w:hAnsi="仿宋_GB2312" w:eastAsia="仿宋_GB2312" w:cs="仿宋_GB2312"/>
                <w:sz w:val="28"/>
                <w:szCs w:val="28"/>
              </w:rPr>
            </w:pPr>
          </w:p>
        </w:tc>
        <w:tc>
          <w:tcPr>
            <w:tcW w:w="878" w:type="dxa"/>
            <w:noWrap w:val="0"/>
            <w:vAlign w:val="top"/>
          </w:tcPr>
          <w:p w14:paraId="656F5FF6">
            <w:pPr>
              <w:spacing w:line="440" w:lineRule="exact"/>
              <w:jc w:val="left"/>
              <w:rPr>
                <w:rFonts w:hint="eastAsia" w:ascii="仿宋_GB2312" w:hAnsi="仿宋_GB2312" w:eastAsia="仿宋_GB2312" w:cs="仿宋_GB2312"/>
                <w:sz w:val="28"/>
                <w:szCs w:val="28"/>
              </w:rPr>
            </w:pPr>
          </w:p>
        </w:tc>
        <w:tc>
          <w:tcPr>
            <w:tcW w:w="2130" w:type="dxa"/>
            <w:noWrap w:val="0"/>
            <w:vAlign w:val="top"/>
          </w:tcPr>
          <w:p w14:paraId="719EB1C1">
            <w:pPr>
              <w:spacing w:line="440" w:lineRule="exact"/>
              <w:jc w:val="left"/>
              <w:rPr>
                <w:rFonts w:ascii="仿宋_GB2312" w:hAnsi="仿宋_GB2312" w:eastAsia="仿宋_GB2312" w:cs="仿宋_GB2312"/>
                <w:sz w:val="28"/>
                <w:szCs w:val="28"/>
              </w:rPr>
            </w:pPr>
          </w:p>
          <w:p w14:paraId="371A8CB9">
            <w:pPr>
              <w:pStyle w:val="2"/>
              <w:rPr>
                <w:rFonts w:hint="eastAsia"/>
              </w:rPr>
            </w:pPr>
          </w:p>
          <w:p w14:paraId="7E3FE2BE">
            <w:pPr>
              <w:pStyle w:val="2"/>
              <w:rPr>
                <w:rFonts w:hint="eastAsia"/>
              </w:rPr>
            </w:pPr>
          </w:p>
        </w:tc>
        <w:tc>
          <w:tcPr>
            <w:tcW w:w="1272" w:type="dxa"/>
            <w:noWrap w:val="0"/>
            <w:vAlign w:val="top"/>
          </w:tcPr>
          <w:p w14:paraId="5BC6AFCD">
            <w:pPr>
              <w:widowControl/>
              <w:jc w:val="left"/>
              <w:rPr>
                <w:sz w:val="18"/>
                <w:szCs w:val="18"/>
              </w:rPr>
            </w:pPr>
          </w:p>
          <w:p w14:paraId="093E39E5">
            <w:pPr>
              <w:pStyle w:val="2"/>
              <w:rPr>
                <w:rFonts w:hint="eastAsia"/>
              </w:rPr>
            </w:pPr>
          </w:p>
        </w:tc>
        <w:tc>
          <w:tcPr>
            <w:tcW w:w="1843" w:type="dxa"/>
            <w:noWrap w:val="0"/>
            <w:vAlign w:val="top"/>
          </w:tcPr>
          <w:p w14:paraId="552DDC2B">
            <w:pPr>
              <w:pStyle w:val="2"/>
              <w:rPr>
                <w:rFonts w:hint="eastAsia" w:ascii="仿宋_GB2312" w:hAnsi="仿宋_GB2312" w:eastAsia="仿宋_GB2312" w:cs="仿宋_GB2312"/>
                <w:sz w:val="28"/>
                <w:szCs w:val="28"/>
              </w:rPr>
            </w:pPr>
          </w:p>
        </w:tc>
        <w:tc>
          <w:tcPr>
            <w:tcW w:w="1127" w:type="dxa"/>
            <w:noWrap w:val="0"/>
            <w:vAlign w:val="top"/>
          </w:tcPr>
          <w:p w14:paraId="1432FD8E">
            <w:pPr>
              <w:spacing w:line="440" w:lineRule="exact"/>
              <w:jc w:val="left"/>
              <w:rPr>
                <w:rFonts w:hint="eastAsia" w:ascii="仿宋_GB2312" w:hAnsi="仿宋_GB2312" w:eastAsia="仿宋_GB2312" w:cs="仿宋_GB2312"/>
                <w:sz w:val="28"/>
                <w:szCs w:val="28"/>
              </w:rPr>
            </w:pPr>
          </w:p>
        </w:tc>
      </w:tr>
      <w:tr w14:paraId="77DC9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532" w:type="dxa"/>
            <w:noWrap w:val="0"/>
            <w:vAlign w:val="center"/>
          </w:tcPr>
          <w:p w14:paraId="365B152E">
            <w:pPr>
              <w:spacing w:line="456"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甲方监查考核人员</w:t>
            </w:r>
          </w:p>
        </w:tc>
        <w:tc>
          <w:tcPr>
            <w:tcW w:w="3005" w:type="dxa"/>
            <w:gridSpan w:val="2"/>
            <w:noWrap w:val="0"/>
            <w:vAlign w:val="center"/>
          </w:tcPr>
          <w:p w14:paraId="1883DE79">
            <w:pPr>
              <w:rPr>
                <w:rFonts w:ascii="仿宋_GB2312" w:hAnsi="仿宋_GB2312" w:eastAsia="仿宋_GB2312" w:cs="仿宋_GB2312"/>
                <w:sz w:val="28"/>
                <w:szCs w:val="28"/>
              </w:rPr>
            </w:pPr>
          </w:p>
          <w:p w14:paraId="50A16B4B">
            <w:pPr>
              <w:pStyle w:val="2"/>
            </w:pPr>
          </w:p>
          <w:p w14:paraId="3125E885">
            <w:pPr>
              <w:pStyle w:val="2"/>
            </w:pPr>
          </w:p>
          <w:p w14:paraId="3268F6D5">
            <w:pPr>
              <w:pStyle w:val="2"/>
              <w:rPr>
                <w:rFonts w:hint="eastAsia"/>
              </w:rPr>
            </w:pPr>
          </w:p>
        </w:tc>
        <w:tc>
          <w:tcPr>
            <w:tcW w:w="1275" w:type="dxa"/>
            <w:noWrap w:val="0"/>
            <w:vAlign w:val="center"/>
          </w:tcPr>
          <w:p w14:paraId="3FD886DD">
            <w:pPr>
              <w:spacing w:line="456"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乙方管理人员</w:t>
            </w:r>
          </w:p>
        </w:tc>
        <w:tc>
          <w:tcPr>
            <w:tcW w:w="2970" w:type="dxa"/>
            <w:gridSpan w:val="2"/>
            <w:noWrap w:val="0"/>
            <w:vAlign w:val="center"/>
          </w:tcPr>
          <w:p w14:paraId="2DF2BDCD">
            <w:pPr>
              <w:rPr>
                <w:rFonts w:ascii="仿宋_GB2312" w:hAnsi="仿宋_GB2312" w:eastAsia="仿宋_GB2312" w:cs="仿宋_GB2312"/>
                <w:sz w:val="28"/>
                <w:szCs w:val="28"/>
              </w:rPr>
            </w:pPr>
          </w:p>
          <w:p w14:paraId="09C086E5">
            <w:pPr>
              <w:pStyle w:val="2"/>
              <w:rPr>
                <w:rFonts w:hint="eastAsia"/>
              </w:rPr>
            </w:pPr>
          </w:p>
        </w:tc>
      </w:tr>
    </w:tbl>
    <w:p w14:paraId="4E4D0CCA">
      <w:pPr>
        <w:pStyle w:val="2"/>
        <w:rPr>
          <w:rFonts w:hint="eastAsia"/>
        </w:rPr>
      </w:pPr>
    </w:p>
    <w:p w14:paraId="315CA0A5">
      <w:pPr>
        <w:keepNext w:val="0"/>
        <w:keepLines w:val="0"/>
        <w:pageBreakBefore w:val="0"/>
        <w:widowControl w:val="0"/>
        <w:kinsoku/>
        <w:wordWrap/>
        <w:overflowPunct/>
        <w:topLinePunct w:val="0"/>
        <w:autoSpaceDE/>
        <w:autoSpaceDN/>
        <w:bidi w:val="0"/>
        <w:spacing w:line="536" w:lineRule="exact"/>
        <w:ind w:firstLine="420" w:firstLineChars="200"/>
        <w:jc w:val="left"/>
        <w:textAlignment w:val="auto"/>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D044B">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942DAF">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B942DAF">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20B2D"/>
    <w:rsid w:val="0730578D"/>
    <w:rsid w:val="23CF2C3C"/>
    <w:rsid w:val="44F052D0"/>
    <w:rsid w:val="52E71802"/>
    <w:rsid w:val="5BC31BCA"/>
    <w:rsid w:val="5DD20B2D"/>
    <w:rsid w:val="607E10E1"/>
    <w:rsid w:val="6F0B4135"/>
    <w:rsid w:val="78E2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Strong"/>
    <w:basedOn w:val="8"/>
    <w:qFormat/>
    <w:uiPriority w:val="0"/>
    <w:rPr>
      <w:b/>
    </w:rPr>
  </w:style>
  <w:style w:type="character" w:customStyle="1" w:styleId="10">
    <w:name w:val="font21"/>
    <w:basedOn w:val="8"/>
    <w:autoRedefine/>
    <w:qFormat/>
    <w:uiPriority w:val="0"/>
    <w:rPr>
      <w:rFonts w:hint="eastAsia" w:ascii="宋体" w:hAnsi="宋体" w:eastAsia="宋体" w:cs="宋体"/>
      <w:b/>
      <w:bCs/>
      <w:color w:val="000000"/>
      <w:sz w:val="21"/>
      <w:szCs w:val="21"/>
      <w:u w:val="none"/>
    </w:rPr>
  </w:style>
  <w:style w:type="character" w:customStyle="1" w:styleId="11">
    <w:name w:val="font61"/>
    <w:basedOn w:val="8"/>
    <w:autoRedefine/>
    <w:qFormat/>
    <w:uiPriority w:val="0"/>
    <w:rPr>
      <w:rFonts w:hint="eastAsia" w:ascii="宋体" w:hAnsi="宋体" w:eastAsia="宋体" w:cs="宋体"/>
      <w:color w:val="000000"/>
      <w:sz w:val="20"/>
      <w:szCs w:val="20"/>
      <w:u w:val="none"/>
    </w:rPr>
  </w:style>
  <w:style w:type="character" w:customStyle="1" w:styleId="12">
    <w:name w:val="font51"/>
    <w:basedOn w:val="8"/>
    <w:qFormat/>
    <w:uiPriority w:val="0"/>
    <w:rPr>
      <w:rFonts w:hint="eastAsia" w:ascii="方正仿宋_GB2312" w:hAnsi="方正仿宋_GB2312" w:eastAsia="方正仿宋_GB2312" w:cs="方正仿宋_GB2312"/>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2592</Words>
  <Characters>2646</Characters>
  <Lines>0</Lines>
  <Paragraphs>0</Paragraphs>
  <TotalTime>6</TotalTime>
  <ScaleCrop>false</ScaleCrop>
  <LinksUpToDate>false</LinksUpToDate>
  <CharactersWithSpaces>2791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2025-06-10T03:27:00Z</dcterms:created>
  <dc:creator>HAH.A WU</dc:creator>
  <cp:lastModifiedBy>test</cp:lastModifiedBy>
  <dcterms:modified xsi:type="dcterms:W3CDTF">2025-10-29T08:08:48Z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12EDBB68CAF7400F8D7E7F45637E702A_11</vt:lpwstr>
  </property>
  <property fmtid="{D5CDD505-2E9C-101B-9397-08002B2CF9AE}" pid="4" name="KSOTemplateDocerSaveRecord">
    <vt:lpwstr>eyJoZGlkIjoiOTUwNThhNGU5YjQ1YmYxMGUzNzdhMTg2ZWQwZTFjOWEiLCJ1c2VySWQiOiI0Mjc1NzAzODIifQ==</vt:lpwstr>
  </property>
</Properties>
</file>