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版本号：HZYZ2025000320251111001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汉中市中心城区总体城市设计及专题研究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HZYZ20250003</w:t>
      </w:r>
      <w:r>
        <w:br/>
      </w:r>
      <w:r>
        <w:br/>
      </w:r>
      <w:r>
        <w:br/>
      </w:r>
    </w:p>
    <w:p>
      <w:pPr>
        <w:pStyle w:val="null3"/>
        <w:jc w:val="center"/>
        <w:outlineLvl w:val="2"/>
      </w:pPr>
      <w:r>
        <w:rPr>
          <w:rFonts w:ascii="仿宋_GB2312" w:hAnsi="仿宋_GB2312" w:cs="仿宋_GB2312" w:eastAsia="仿宋_GB2312"/>
          <w:sz w:val="28"/>
          <w:b/>
        </w:rPr>
        <w:t>汉中市自然资源局</w:t>
      </w:r>
    </w:p>
    <w:p>
      <w:pPr>
        <w:pStyle w:val="null3"/>
        <w:jc w:val="center"/>
        <w:outlineLvl w:val="2"/>
      </w:pPr>
      <w:r>
        <w:rPr>
          <w:rFonts w:ascii="仿宋_GB2312" w:hAnsi="仿宋_GB2312" w:cs="仿宋_GB2312" w:eastAsia="仿宋_GB2312"/>
          <w:sz w:val="28"/>
          <w:b/>
        </w:rPr>
        <w:t>陕西云则招标代理有限公司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陕西云则招标代理有限公司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w:t>
      </w:r>
      <w:r>
        <w:rPr>
          <w:rFonts w:ascii="仿宋_GB2312" w:hAnsi="仿宋_GB2312" w:cs="仿宋_GB2312" w:eastAsia="仿宋_GB2312"/>
        </w:rPr>
        <w:t>委托，拟对</w:t>
      </w:r>
      <w:r>
        <w:rPr>
          <w:rFonts w:ascii="仿宋_GB2312" w:hAnsi="仿宋_GB2312" w:cs="仿宋_GB2312" w:eastAsia="仿宋_GB2312"/>
        </w:rPr>
        <w:t>汉中市中心城区总体城市设计及专题研究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HZYZ20250003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汉中市中心城区总体城市设计及专题研究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深入贯彻落实中央城市工作会议精神和高质量发展要求，树立现代、超前、科学的规划理念，通过开展中心城区总体城市设计及专题研究，塑造功能复合、密度适中、高低错落、蓝绿交织的城市特色风貌，有效传导国土空间总体规划、详细规划、专项规划中对于各片区的发展要求，实现上下衔接、横向统筹，确保项目建设有规划依据，重大设施布局有规划统领，重要空间利用有规划引导。汉中市中心城区总体城市设计及专题研究的范围为《汉中市国土空间总体规划（2021-2035年）》确定的中心城区城镇开发边界内161.42平方公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1、营业执照等主体资格证明文件：投标人应为具有独立承担民事责任能力的法人、其他组织或自然人，并出具合法有效的营业执照或事业单位法人证书等国家规定的相关证明，自然人参与的提供其身份证明。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投标人应授权合法的人员参加投标，其中法定代表人直接参加的，须出具法定代表人证明书；法定代表人授权他人参加的，须出具法定代表人授权书（非法人单位的负责人均参照执行）。</w:t>
      </w:r>
    </w:p>
    <w:p>
      <w:pPr>
        <w:pStyle w:val="null3"/>
      </w:pPr>
      <w:r>
        <w:rPr>
          <w:rFonts w:ascii="仿宋_GB2312" w:hAnsi="仿宋_GB2312" w:cs="仿宋_GB2312" w:eastAsia="仿宋_GB2312"/>
        </w:rPr>
        <w:t>3、汉中市政府采购供应商资格承诺函：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投标人应按照汉中市财政局《关于全面推行政府采购供应商基本资格条件承诺制的通知》（汉采办采管〔2024〕20号）文件要求，须提供加盖公章的《汉中市政府采购供应商资格承诺函》。</w:t>
      </w:r>
    </w:p>
    <w:p>
      <w:pPr>
        <w:pStyle w:val="null3"/>
      </w:pPr>
      <w:r>
        <w:rPr>
          <w:rFonts w:ascii="仿宋_GB2312" w:hAnsi="仿宋_GB2312" w:cs="仿宋_GB2312" w:eastAsia="仿宋_GB2312"/>
        </w:rPr>
        <w:t>4、投标人资质：投标人须具备行政主管部门颁发的有效的《城乡规划编制甲级》资质或《城乡规划（国土空间规划）编制甲级》资质证书。 拟投入本项目的项目负责人须具备注册城乡规划师证书。</w:t>
      </w:r>
    </w:p>
    <w:p>
      <w:pPr>
        <w:pStyle w:val="null3"/>
      </w:pPr>
      <w:r>
        <w:rPr>
          <w:rFonts w:ascii="仿宋_GB2312" w:hAnsi="仿宋_GB2312" w:cs="仿宋_GB2312" w:eastAsia="仿宋_GB2312"/>
        </w:rPr>
        <w:t>5、非联合体声明：本项目不接受联合体投标。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0916-2996052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陕西云则招标代理有限公司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汉中市汉台区朝阳路陕理工大学南侧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王雅钰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18292663006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前，参考国家发展和改革委员会《招标代理服务收费暂行办法》（计价格[2002]1980号）文件规定标准、发改办价格［2003］857号文件、发改价格〔2015〕299号文件向代理公司交纳招标代理服务费。本项目按（服务招标）标准收取。 代理服务费交纳账户信息如下： 名称:陕西云则招标代理有限公司 账号：72160078801200000086 开户行：浦发银行西安艺术大街支行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汉中市自然资源局</w:t>
      </w:r>
      <w:r>
        <w:rPr>
          <w:rFonts w:ascii="仿宋_GB2312" w:hAnsi="仿宋_GB2312" w:cs="仿宋_GB2312" w:eastAsia="仿宋_GB2312"/>
        </w:rPr>
        <w:t>和</w:t>
      </w:r>
      <w:r>
        <w:rPr>
          <w:rFonts w:ascii="仿宋_GB2312" w:hAnsi="仿宋_GB2312" w:cs="仿宋_GB2312" w:eastAsia="仿宋_GB2312"/>
        </w:rPr>
        <w:t>陕西云则招标代理有限公司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陕西云则招标代理有限公司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陕西云则招标代理有限公司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联系人：王雅钰</w:t>
      </w:r>
    </w:p>
    <w:p>
      <w:pPr>
        <w:pStyle w:val="null3"/>
      </w:pPr>
      <w:r>
        <w:rPr>
          <w:rFonts w:ascii="仿宋_GB2312" w:hAnsi="仿宋_GB2312" w:cs="仿宋_GB2312" w:eastAsia="仿宋_GB2312"/>
        </w:rPr>
        <w:t>联系电话：18292003006</w:t>
      </w:r>
    </w:p>
    <w:p>
      <w:pPr>
        <w:pStyle w:val="null3"/>
      </w:pPr>
      <w:r>
        <w:rPr>
          <w:rFonts w:ascii="仿宋_GB2312" w:hAnsi="仿宋_GB2312" w:cs="仿宋_GB2312" w:eastAsia="仿宋_GB2312"/>
        </w:rPr>
        <w:t>地址：汉中市汉台区朝阳路陕理工大学南侧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中央城市工作会议精神和高质量发展要求，树立现代、超前、科学的规划理念，通过开展中心城区总体城市设计及专题研究，塑造功能复合、密度适中、高低错落、蓝绿交织的城市特色风貌，有效传导国土空间总体规划、详细规划、专项规划中对于各片区的发展要求，实现上下衔接、横向统筹，确保项目建设有规划依据，重大设施布局有规划统领，重要空间利用有规划引导。汉中市中心城区总体城市设计及专题研究的范围为《汉中市国土空间总体规划（2021-2035年）》确定的中心城区城镇开发边界内161.42平方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11,620,000.00</w:t>
      </w:r>
    </w:p>
    <w:p>
      <w:pPr>
        <w:pStyle w:val="null3"/>
      </w:pPr>
      <w:r>
        <w:rPr>
          <w:rFonts w:ascii="仿宋_GB2312" w:hAnsi="仿宋_GB2312" w:cs="仿宋_GB2312" w:eastAsia="仿宋_GB2312"/>
        </w:rPr>
        <w:t>采购包最高限价（元）: 11,620,000.00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结合地区发展阶段和特点，针对存在问题、风险挑战和未来趋势，确定城市规划发展目标，提出发展路径，促进城市规划发展更加健康宜居、开放协调、富有活力并各具特色。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标的名称：结合地区发展阶段和特点，针对存在问题、风险挑战和未来趋势，确定城市规划发展目标，提出发展路径，促进城市规划发展更加健康宜居、开放协调、富有活力并各具特色。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一、项目背景</w:t>
            </w:r>
          </w:p>
          <w:p>
            <w:pPr>
              <w:pStyle w:val="null3"/>
              <w:ind w:firstLine="480"/>
            </w:pPr>
            <w:r>
              <w:rPr>
                <w:rFonts w:ascii="仿宋_GB2312" w:hAnsi="仿宋_GB2312" w:cs="仿宋_GB2312" w:eastAsia="仿宋_GB2312"/>
                <w:sz w:val="24"/>
              </w:rPr>
              <w:t>为深入贯彻落实中央城市工作会议精神和高质量发展要求，树立现代、超前、科学的规划理念，通过开展中心城区总体城市设计及专题研究，塑造功能复合、密度适中、高低错落、蓝绿交织的城市特色风貌，有效传导国土空间总体规划、详细规划、专项规划中对于各片区的发展要求，实现上下衔接、横向统筹，确保项目建设有规划依据，重大设施布局有规划统领，重要空间利用有规划引导。</w:t>
            </w:r>
          </w:p>
          <w:p>
            <w:pPr>
              <w:pStyle w:val="null3"/>
            </w:pPr>
            <w:r>
              <w:rPr>
                <w:rFonts w:ascii="仿宋_GB2312" w:hAnsi="仿宋_GB2312" w:cs="仿宋_GB2312" w:eastAsia="仿宋_GB2312"/>
                <w:sz w:val="24"/>
                <w:b/>
              </w:rPr>
              <w:t>二、编制依据</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《中华人民共和国城乡规划法》（</w:t>
            </w:r>
            <w:r>
              <w:rPr>
                <w:rFonts w:ascii="仿宋_GB2312" w:hAnsi="仿宋_GB2312" w:cs="仿宋_GB2312" w:eastAsia="仿宋_GB2312"/>
                <w:sz w:val="24"/>
              </w:rPr>
              <w:t>2019</w:t>
            </w:r>
            <w:r>
              <w:rPr>
                <w:rFonts w:ascii="仿宋_GB2312" w:hAnsi="仿宋_GB2312" w:cs="仿宋_GB2312" w:eastAsia="仿宋_GB2312"/>
                <w:sz w:val="24"/>
              </w:rPr>
              <w:t>年修订）；</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《中华人民共和国土地管理法》（</w:t>
            </w:r>
            <w:r>
              <w:rPr>
                <w:rFonts w:ascii="仿宋_GB2312" w:hAnsi="仿宋_GB2312" w:cs="仿宋_GB2312" w:eastAsia="仿宋_GB2312"/>
                <w:sz w:val="24"/>
              </w:rPr>
              <w:t>2019</w:t>
            </w:r>
            <w:r>
              <w:rPr>
                <w:rFonts w:ascii="仿宋_GB2312" w:hAnsi="仿宋_GB2312" w:cs="仿宋_GB2312" w:eastAsia="仿宋_GB2312"/>
                <w:sz w:val="24"/>
              </w:rPr>
              <w:t>年修订）；</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《城市居住区规划设计标准》（</w:t>
            </w:r>
            <w:r>
              <w:rPr>
                <w:rFonts w:ascii="仿宋_GB2312" w:hAnsi="仿宋_GB2312" w:cs="仿宋_GB2312" w:eastAsia="仿宋_GB2312"/>
                <w:sz w:val="24"/>
              </w:rPr>
              <w:t>GB 50180-2018</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《城市综合交通体系规划标准》（</w:t>
            </w:r>
            <w:r>
              <w:rPr>
                <w:rFonts w:ascii="仿宋_GB2312" w:hAnsi="仿宋_GB2312" w:cs="仿宋_GB2312" w:eastAsia="仿宋_GB2312"/>
                <w:sz w:val="24"/>
              </w:rPr>
              <w:t>GB/T 51328-2018</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《社区生活圈规划技术指南》（</w:t>
            </w:r>
            <w:r>
              <w:rPr>
                <w:rFonts w:ascii="仿宋_GB2312" w:hAnsi="仿宋_GB2312" w:cs="仿宋_GB2312" w:eastAsia="仿宋_GB2312"/>
                <w:sz w:val="24"/>
              </w:rPr>
              <w:t>TD/T 1062-2021</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《国土空间调查、规划、用途管制用地用海分类指南》；</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《国土空间规划城市设计指南》（</w:t>
            </w:r>
            <w:r>
              <w:rPr>
                <w:rFonts w:ascii="仿宋_GB2312" w:hAnsi="仿宋_GB2312" w:cs="仿宋_GB2312" w:eastAsia="仿宋_GB2312"/>
                <w:sz w:val="24"/>
              </w:rPr>
              <w:t>TD/T 1065-2021</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《住宅项目规范》（</w:t>
            </w:r>
            <w:r>
              <w:rPr>
                <w:rFonts w:ascii="仿宋_GB2312" w:hAnsi="仿宋_GB2312" w:cs="仿宋_GB2312" w:eastAsia="仿宋_GB2312"/>
                <w:sz w:val="24"/>
              </w:rPr>
              <w:t>GB 55038-2025</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《陕西省城市规划管理技术规定》（陕建发〔</w:t>
            </w:r>
            <w:r>
              <w:rPr>
                <w:rFonts w:ascii="仿宋_GB2312" w:hAnsi="仿宋_GB2312" w:cs="仿宋_GB2312" w:eastAsia="仿宋_GB2312"/>
                <w:sz w:val="24"/>
              </w:rPr>
              <w:t>2017</w:t>
            </w:r>
            <w:r>
              <w:rPr>
                <w:rFonts w:ascii="仿宋_GB2312" w:hAnsi="仿宋_GB2312" w:cs="仿宋_GB2312" w:eastAsia="仿宋_GB2312"/>
                <w:sz w:val="24"/>
              </w:rPr>
              <w:t>〕</w:t>
            </w:r>
            <w:r>
              <w:rPr>
                <w:rFonts w:ascii="仿宋_GB2312" w:hAnsi="仿宋_GB2312" w:cs="仿宋_GB2312" w:eastAsia="仿宋_GB2312"/>
                <w:sz w:val="24"/>
              </w:rPr>
              <w:t>473</w:t>
            </w:r>
            <w:r>
              <w:rPr>
                <w:rFonts w:ascii="仿宋_GB2312" w:hAnsi="仿宋_GB2312" w:cs="仿宋_GB2312" w:eastAsia="仿宋_GB2312"/>
                <w:sz w:val="24"/>
              </w:rPr>
              <w:t>号）；</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《陕西省城镇开发边界内详细规划编制指南》；</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《陕西省城市设计标准》（DBJ61</w:t>
            </w:r>
            <w:r>
              <w:rPr>
                <w:rFonts w:ascii="仿宋_GB2312" w:hAnsi="仿宋_GB2312" w:cs="仿宋_GB2312" w:eastAsia="仿宋_GB2312"/>
                <w:sz w:val="24"/>
              </w:rPr>
              <w:t>-</w:t>
            </w:r>
            <w:r>
              <w:rPr>
                <w:rFonts w:ascii="仿宋_GB2312" w:hAnsi="仿宋_GB2312" w:cs="仿宋_GB2312" w:eastAsia="仿宋_GB2312"/>
                <w:sz w:val="24"/>
              </w:rPr>
              <w:t>T 128-2018</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《汉中市国土空间总体规划（</w:t>
            </w:r>
            <w:r>
              <w:rPr>
                <w:rFonts w:ascii="仿宋_GB2312" w:hAnsi="仿宋_GB2312" w:cs="仿宋_GB2312" w:eastAsia="仿宋_GB2312"/>
                <w:sz w:val="24"/>
              </w:rPr>
              <w:t>2021-2035</w:t>
            </w:r>
            <w:r>
              <w:rPr>
                <w:rFonts w:ascii="仿宋_GB2312" w:hAnsi="仿宋_GB2312" w:cs="仿宋_GB2312" w:eastAsia="仿宋_GB2312"/>
                <w:sz w:val="24"/>
              </w:rPr>
              <w:t>年）》；</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中心城区各片区国土空间详细规划阶段稿；</w:t>
            </w:r>
          </w:p>
          <w:p>
            <w:pPr>
              <w:pStyle w:val="null3"/>
              <w:ind w:firstLine="480"/>
            </w:pPr>
            <w:r>
              <w:rPr>
                <w:rFonts w:ascii="仿宋_GB2312" w:hAnsi="仿宋_GB2312" w:cs="仿宋_GB2312" w:eastAsia="仿宋_GB2312"/>
                <w:sz w:val="24"/>
              </w:rPr>
              <w:t>14.</w:t>
            </w:r>
            <w:r>
              <w:rPr>
                <w:rFonts w:ascii="仿宋_GB2312" w:hAnsi="仿宋_GB2312" w:cs="仿宋_GB2312" w:eastAsia="仿宋_GB2312"/>
                <w:sz w:val="24"/>
              </w:rPr>
              <w:t>2025</w:t>
            </w:r>
            <w:r>
              <w:rPr>
                <w:rFonts w:ascii="仿宋_GB2312" w:hAnsi="仿宋_GB2312" w:cs="仿宋_GB2312" w:eastAsia="仿宋_GB2312"/>
                <w:sz w:val="24"/>
              </w:rPr>
              <w:t>年中央城市工作会议精神及汉中市贯彻落实意见；</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中共汉中市委《关于深入学习贯彻总书记来汉中考察重要指示精神努力建设环境优美绿色低碳宜居宜游的生态城市的决定》（汉发〔</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号）；</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《汉中市加强城乡建设风貌管控指导意见》（汉住建发〔</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167</w:t>
            </w:r>
            <w:r>
              <w:rPr>
                <w:rFonts w:ascii="仿宋_GB2312" w:hAnsi="仿宋_GB2312" w:cs="仿宋_GB2312" w:eastAsia="仿宋_GB2312"/>
                <w:sz w:val="24"/>
              </w:rPr>
              <w:t>号）；</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其他国家或地方相关法律、法规及有关文件。</w:t>
            </w:r>
          </w:p>
          <w:p>
            <w:pPr>
              <w:pStyle w:val="null3"/>
            </w:pPr>
            <w:r>
              <w:rPr>
                <w:rFonts w:ascii="仿宋_GB2312" w:hAnsi="仿宋_GB2312" w:cs="仿宋_GB2312" w:eastAsia="仿宋_GB2312"/>
                <w:sz w:val="24"/>
                <w:b/>
              </w:rPr>
              <w:t>三、项目范围</w:t>
            </w:r>
          </w:p>
          <w:p>
            <w:pPr>
              <w:pStyle w:val="null3"/>
              <w:ind w:firstLine="480"/>
            </w:pPr>
            <w:r>
              <w:rPr>
                <w:rFonts w:ascii="仿宋_GB2312" w:hAnsi="仿宋_GB2312" w:cs="仿宋_GB2312" w:eastAsia="仿宋_GB2312"/>
                <w:sz w:val="24"/>
              </w:rPr>
              <w:t>汉中市中心城区总体城市设计及专题研究的范围为《汉中市国土空间总体规划（</w:t>
            </w:r>
            <w:r>
              <w:rPr>
                <w:rFonts w:ascii="仿宋_GB2312" w:hAnsi="仿宋_GB2312" w:cs="仿宋_GB2312" w:eastAsia="仿宋_GB2312"/>
                <w:sz w:val="24"/>
              </w:rPr>
              <w:t>2021-2035</w:t>
            </w:r>
            <w:r>
              <w:rPr>
                <w:rFonts w:ascii="仿宋_GB2312" w:hAnsi="仿宋_GB2312" w:cs="仿宋_GB2312" w:eastAsia="仿宋_GB2312"/>
                <w:sz w:val="24"/>
              </w:rPr>
              <w:t>年）》确定的中心城区城镇开发边界内</w:t>
            </w:r>
            <w:r>
              <w:rPr>
                <w:rFonts w:ascii="仿宋_GB2312" w:hAnsi="仿宋_GB2312" w:cs="仿宋_GB2312" w:eastAsia="仿宋_GB2312"/>
                <w:sz w:val="24"/>
              </w:rPr>
              <w:t>161.42</w:t>
            </w:r>
            <w:r>
              <w:rPr>
                <w:rFonts w:ascii="仿宋_GB2312" w:hAnsi="仿宋_GB2312" w:cs="仿宋_GB2312" w:eastAsia="仿宋_GB2312"/>
                <w:sz w:val="24"/>
              </w:rPr>
              <w:t>平方公里。</w:t>
            </w:r>
          </w:p>
          <w:p>
            <w:pPr>
              <w:pStyle w:val="null3"/>
            </w:pPr>
            <w:r>
              <w:rPr>
                <w:rFonts w:ascii="仿宋_GB2312" w:hAnsi="仿宋_GB2312" w:cs="仿宋_GB2312" w:eastAsia="仿宋_GB2312"/>
                <w:sz w:val="24"/>
                <w:b/>
              </w:rPr>
              <w:t>四、项目任务及</w:t>
            </w:r>
            <w:r>
              <w:rPr>
                <w:rFonts w:ascii="仿宋_GB2312" w:hAnsi="仿宋_GB2312" w:cs="仿宋_GB2312" w:eastAsia="仿宋_GB2312"/>
                <w:sz w:val="24"/>
                <w:b/>
              </w:rPr>
              <w:t>成果要求</w:t>
            </w:r>
          </w:p>
          <w:p>
            <w:pPr>
              <w:pStyle w:val="null3"/>
            </w:pPr>
            <w:r>
              <w:rPr>
                <w:rFonts w:ascii="仿宋_GB2312" w:hAnsi="仿宋_GB2312" w:cs="仿宋_GB2312" w:eastAsia="仿宋_GB2312"/>
                <w:sz w:val="24"/>
              </w:rPr>
              <w:t>（一）总体城市设计</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项目任务</w:t>
            </w:r>
          </w:p>
          <w:p>
            <w:pPr>
              <w:pStyle w:val="null3"/>
              <w:ind w:firstLine="480"/>
            </w:pPr>
            <w:r>
              <w:rPr>
                <w:rFonts w:ascii="仿宋_GB2312" w:hAnsi="仿宋_GB2312" w:cs="仿宋_GB2312" w:eastAsia="仿宋_GB2312"/>
                <w:sz w:val="24"/>
              </w:rPr>
              <w:t>落实生态城市战略，依托汉中市中心城区独特的山水格局和历史文化特征，梳理城市建设现状、已有规划技术成果和已批已供实施项目情况，进行总体城市设计，指导下级城市设计编制和城市建设，提供规划管理审批和整体风貌管控参考依据。通过对各片区用地、设施、强度、高度等内容的系统梳理，统筹把握城市总体空间格局和空间形态，构建清晰的城市特色空间结构，明确城市公共空间系统、景观风貌系统、标志节点、视线通廊、蓝绿廊道、城市天际线、空间肌理和建筑形态等要素的设计要点，塑造城市特色空间形态，划定城市设计重点控制区，提出框架性要求，提升城市空间品质与活力。</w:t>
            </w:r>
          </w:p>
          <w:p>
            <w:pPr>
              <w:pStyle w:val="null3"/>
            </w:pPr>
            <w:r>
              <w:rPr>
                <w:rFonts w:ascii="仿宋_GB2312" w:hAnsi="仿宋_GB2312" w:cs="仿宋_GB2312" w:eastAsia="仿宋_GB2312"/>
                <w:sz w:val="24"/>
              </w:rPr>
              <w:t>2.</w:t>
            </w:r>
            <w:r>
              <w:rPr>
                <w:rFonts w:ascii="仿宋_GB2312" w:hAnsi="仿宋_GB2312" w:cs="仿宋_GB2312" w:eastAsia="仿宋_GB2312"/>
                <w:sz w:val="24"/>
              </w:rPr>
              <w:t>成果要求</w:t>
            </w:r>
          </w:p>
          <w:p>
            <w:pPr>
              <w:pStyle w:val="null3"/>
              <w:ind w:firstLine="480"/>
            </w:pPr>
            <w:r>
              <w:rPr>
                <w:rFonts w:ascii="仿宋_GB2312" w:hAnsi="仿宋_GB2312" w:cs="仿宋_GB2312" w:eastAsia="仿宋_GB2312"/>
                <w:sz w:val="24"/>
              </w:rPr>
              <w:t>总体城市设计成果包括说明书、文本、图纸、多媒体汇报文件和三维动画演示，应包含但不限于以下内容。</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说明书</w:t>
            </w:r>
            <w:r>
              <w:rPr>
                <w:rFonts w:ascii="仿宋_GB2312" w:hAnsi="仿宋_GB2312" w:cs="仿宋_GB2312" w:eastAsia="仿宋_GB2312"/>
                <w:sz w:val="24"/>
              </w:rPr>
              <w:t>：</w:t>
            </w:r>
            <w:r>
              <w:rPr>
                <w:rFonts w:ascii="仿宋_GB2312" w:hAnsi="仿宋_GB2312" w:cs="仿宋_GB2312" w:eastAsia="仿宋_GB2312"/>
                <w:sz w:val="24"/>
              </w:rPr>
              <w:t>规划背景分析</w:t>
            </w:r>
            <w:r>
              <w:rPr>
                <w:rFonts w:ascii="仿宋_GB2312" w:hAnsi="仿宋_GB2312" w:cs="仿宋_GB2312" w:eastAsia="仿宋_GB2312"/>
                <w:sz w:val="24"/>
              </w:rPr>
              <w:t>，</w:t>
            </w:r>
            <w:r>
              <w:rPr>
                <w:rFonts w:ascii="仿宋_GB2312" w:hAnsi="仿宋_GB2312" w:cs="仿宋_GB2312" w:eastAsia="仿宋_GB2312"/>
                <w:sz w:val="24"/>
              </w:rPr>
              <w:t>现状分析</w:t>
            </w:r>
            <w:r>
              <w:rPr>
                <w:rFonts w:ascii="仿宋_GB2312" w:hAnsi="仿宋_GB2312" w:cs="仿宋_GB2312" w:eastAsia="仿宋_GB2312"/>
                <w:sz w:val="24"/>
              </w:rPr>
              <w:t>，</w:t>
            </w:r>
            <w:r>
              <w:rPr>
                <w:rFonts w:ascii="仿宋_GB2312" w:hAnsi="仿宋_GB2312" w:cs="仿宋_GB2312" w:eastAsia="仿宋_GB2312"/>
                <w:sz w:val="24"/>
              </w:rPr>
              <w:t>设计理念与构思</w:t>
            </w:r>
            <w:r>
              <w:rPr>
                <w:rFonts w:ascii="仿宋_GB2312" w:hAnsi="仿宋_GB2312" w:cs="仿宋_GB2312" w:eastAsia="仿宋_GB2312"/>
                <w:sz w:val="24"/>
              </w:rPr>
              <w:t>，</w:t>
            </w:r>
            <w:r>
              <w:rPr>
                <w:rFonts w:ascii="仿宋_GB2312" w:hAnsi="仿宋_GB2312" w:cs="仿宋_GB2312" w:eastAsia="仿宋_GB2312"/>
                <w:sz w:val="24"/>
              </w:rPr>
              <w:t>形态与特征研究</w:t>
            </w:r>
            <w:r>
              <w:rPr>
                <w:rFonts w:ascii="仿宋_GB2312" w:hAnsi="仿宋_GB2312" w:cs="仿宋_GB2312" w:eastAsia="仿宋_GB2312"/>
                <w:sz w:val="24"/>
              </w:rPr>
              <w:t>，</w:t>
            </w:r>
            <w:r>
              <w:rPr>
                <w:rFonts w:ascii="仿宋_GB2312" w:hAnsi="仿宋_GB2312" w:cs="仿宋_GB2312" w:eastAsia="仿宋_GB2312"/>
                <w:sz w:val="24"/>
              </w:rPr>
              <w:t>空间结构与布局</w:t>
            </w:r>
            <w:r>
              <w:rPr>
                <w:rFonts w:ascii="仿宋_GB2312" w:hAnsi="仿宋_GB2312" w:cs="仿宋_GB2312" w:eastAsia="仿宋_GB2312"/>
                <w:sz w:val="24"/>
              </w:rPr>
              <w:t>，</w:t>
            </w:r>
            <w:r>
              <w:rPr>
                <w:rFonts w:ascii="仿宋_GB2312" w:hAnsi="仿宋_GB2312" w:cs="仿宋_GB2312" w:eastAsia="仿宋_GB2312"/>
                <w:sz w:val="24"/>
              </w:rPr>
              <w:t>建筑风貌与控制</w:t>
            </w:r>
            <w:r>
              <w:rPr>
                <w:rFonts w:ascii="仿宋_GB2312" w:hAnsi="仿宋_GB2312" w:cs="仿宋_GB2312" w:eastAsia="仿宋_GB2312"/>
                <w:sz w:val="24"/>
              </w:rPr>
              <w:t>，</w:t>
            </w:r>
            <w:r>
              <w:rPr>
                <w:rFonts w:ascii="仿宋_GB2312" w:hAnsi="仿宋_GB2312" w:cs="仿宋_GB2312" w:eastAsia="仿宋_GB2312"/>
                <w:sz w:val="24"/>
              </w:rPr>
              <w:t>公共空间体系与节点布局</w:t>
            </w:r>
            <w:r>
              <w:rPr>
                <w:rFonts w:ascii="仿宋_GB2312" w:hAnsi="仿宋_GB2312" w:cs="仿宋_GB2312" w:eastAsia="仿宋_GB2312"/>
                <w:sz w:val="24"/>
              </w:rPr>
              <w:t>，</w:t>
            </w:r>
            <w:r>
              <w:rPr>
                <w:rFonts w:ascii="仿宋_GB2312" w:hAnsi="仿宋_GB2312" w:cs="仿宋_GB2312" w:eastAsia="仿宋_GB2312"/>
                <w:sz w:val="24"/>
              </w:rPr>
              <w:t>主要公共界面控制</w:t>
            </w:r>
            <w:r>
              <w:rPr>
                <w:rFonts w:ascii="仿宋_GB2312" w:hAnsi="仿宋_GB2312" w:cs="仿宋_GB2312" w:eastAsia="仿宋_GB2312"/>
                <w:sz w:val="24"/>
              </w:rPr>
              <w:t>，</w:t>
            </w:r>
            <w:r>
              <w:rPr>
                <w:rFonts w:ascii="仿宋_GB2312" w:hAnsi="仿宋_GB2312" w:cs="仿宋_GB2312" w:eastAsia="仿宋_GB2312"/>
                <w:sz w:val="24"/>
              </w:rPr>
              <w:t>建设开发控制</w:t>
            </w:r>
            <w:r>
              <w:rPr>
                <w:rFonts w:ascii="仿宋_GB2312" w:hAnsi="仿宋_GB2312" w:cs="仿宋_GB2312" w:eastAsia="仿宋_GB2312"/>
                <w:sz w:val="24"/>
              </w:rPr>
              <w:t>，</w:t>
            </w:r>
            <w:r>
              <w:rPr>
                <w:rFonts w:ascii="仿宋_GB2312" w:hAnsi="仿宋_GB2312" w:cs="仿宋_GB2312" w:eastAsia="仿宋_GB2312"/>
                <w:sz w:val="24"/>
              </w:rPr>
              <w:t>规划实施。</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图纸</w:t>
            </w:r>
            <w:r>
              <w:rPr>
                <w:rFonts w:ascii="仿宋_GB2312" w:hAnsi="仿宋_GB2312" w:cs="仿宋_GB2312" w:eastAsia="仿宋_GB2312"/>
                <w:sz w:val="24"/>
              </w:rPr>
              <w:t>：</w:t>
            </w:r>
            <w:r>
              <w:rPr>
                <w:rFonts w:ascii="仿宋_GB2312" w:hAnsi="仿宋_GB2312" w:cs="仿宋_GB2312" w:eastAsia="仿宋_GB2312"/>
                <w:sz w:val="24"/>
              </w:rPr>
              <w:t>区位关系分析图</w:t>
            </w:r>
            <w:r>
              <w:rPr>
                <w:rFonts w:ascii="仿宋_GB2312" w:hAnsi="仿宋_GB2312" w:cs="仿宋_GB2312" w:eastAsia="仿宋_GB2312"/>
                <w:sz w:val="24"/>
              </w:rPr>
              <w:t>，</w:t>
            </w:r>
            <w:r>
              <w:rPr>
                <w:rFonts w:ascii="仿宋_GB2312" w:hAnsi="仿宋_GB2312" w:cs="仿宋_GB2312" w:eastAsia="仿宋_GB2312"/>
                <w:sz w:val="24"/>
              </w:rPr>
              <w:t>用地现状图</w:t>
            </w:r>
            <w:r>
              <w:rPr>
                <w:rFonts w:ascii="仿宋_GB2312" w:hAnsi="仿宋_GB2312" w:cs="仿宋_GB2312" w:eastAsia="仿宋_GB2312"/>
                <w:sz w:val="24"/>
              </w:rPr>
              <w:t>，</w:t>
            </w:r>
            <w:r>
              <w:rPr>
                <w:rFonts w:ascii="仿宋_GB2312" w:hAnsi="仿宋_GB2312" w:cs="仿宋_GB2312" w:eastAsia="仿宋_GB2312"/>
                <w:sz w:val="24"/>
              </w:rPr>
              <w:t>城市设计总平面图</w:t>
            </w:r>
            <w:r>
              <w:rPr>
                <w:rFonts w:ascii="仿宋_GB2312" w:hAnsi="仿宋_GB2312" w:cs="仿宋_GB2312" w:eastAsia="仿宋_GB2312"/>
                <w:sz w:val="24"/>
              </w:rPr>
              <w:t>，</w:t>
            </w:r>
            <w:r>
              <w:rPr>
                <w:rFonts w:ascii="仿宋_GB2312" w:hAnsi="仿宋_GB2312" w:cs="仿宋_GB2312" w:eastAsia="仿宋_GB2312"/>
                <w:sz w:val="24"/>
              </w:rPr>
              <w:t>规划结构分析图</w:t>
            </w:r>
            <w:r>
              <w:rPr>
                <w:rFonts w:ascii="仿宋_GB2312" w:hAnsi="仿宋_GB2312" w:cs="仿宋_GB2312" w:eastAsia="仿宋_GB2312"/>
                <w:sz w:val="24"/>
              </w:rPr>
              <w:t>，</w:t>
            </w:r>
            <w:r>
              <w:rPr>
                <w:rFonts w:ascii="仿宋_GB2312" w:hAnsi="仿宋_GB2312" w:cs="仿宋_GB2312" w:eastAsia="仿宋_GB2312"/>
                <w:sz w:val="24"/>
              </w:rPr>
              <w:t>公共活动及开敞空间规划图</w:t>
            </w:r>
            <w:r>
              <w:rPr>
                <w:rFonts w:ascii="仿宋_GB2312" w:hAnsi="仿宋_GB2312" w:cs="仿宋_GB2312" w:eastAsia="仿宋_GB2312"/>
                <w:sz w:val="24"/>
              </w:rPr>
              <w:t>，</w:t>
            </w:r>
            <w:r>
              <w:rPr>
                <w:rFonts w:ascii="仿宋_GB2312" w:hAnsi="仿宋_GB2312" w:cs="仿宋_GB2312" w:eastAsia="仿宋_GB2312"/>
                <w:sz w:val="24"/>
              </w:rPr>
              <w:t>景观系统规划分析图</w:t>
            </w:r>
            <w:r>
              <w:rPr>
                <w:rFonts w:ascii="仿宋_GB2312" w:hAnsi="仿宋_GB2312" w:cs="仿宋_GB2312" w:eastAsia="仿宋_GB2312"/>
                <w:sz w:val="24"/>
              </w:rPr>
              <w:t>，</w:t>
            </w:r>
            <w:r>
              <w:rPr>
                <w:rFonts w:ascii="仿宋_GB2312" w:hAnsi="仿宋_GB2312" w:cs="仿宋_GB2312" w:eastAsia="仿宋_GB2312"/>
                <w:sz w:val="24"/>
              </w:rPr>
              <w:t>分期建设分析图</w:t>
            </w:r>
            <w:r>
              <w:rPr>
                <w:rFonts w:ascii="仿宋_GB2312" w:hAnsi="仿宋_GB2312" w:cs="仿宋_GB2312" w:eastAsia="仿宋_GB2312"/>
                <w:sz w:val="24"/>
              </w:rPr>
              <w:t>，</w:t>
            </w:r>
            <w:r>
              <w:rPr>
                <w:rFonts w:ascii="仿宋_GB2312" w:hAnsi="仿宋_GB2312" w:cs="仿宋_GB2312" w:eastAsia="仿宋_GB2312"/>
                <w:sz w:val="24"/>
              </w:rPr>
              <w:t>城市天际线分析图</w:t>
            </w:r>
            <w:r>
              <w:rPr>
                <w:rFonts w:ascii="仿宋_GB2312" w:hAnsi="仿宋_GB2312" w:cs="仿宋_GB2312" w:eastAsia="仿宋_GB2312"/>
                <w:sz w:val="24"/>
              </w:rPr>
              <w:t>，</w:t>
            </w:r>
            <w:r>
              <w:rPr>
                <w:rFonts w:ascii="仿宋_GB2312" w:hAnsi="仿宋_GB2312" w:cs="仿宋_GB2312" w:eastAsia="仿宋_GB2312"/>
                <w:sz w:val="24"/>
              </w:rPr>
              <w:t>城市建筑风貌控制</w:t>
            </w:r>
            <w:r>
              <w:rPr>
                <w:rFonts w:ascii="仿宋_GB2312" w:hAnsi="仿宋_GB2312" w:cs="仿宋_GB2312" w:eastAsia="仿宋_GB2312"/>
                <w:sz w:val="24"/>
              </w:rPr>
              <w:t>，</w:t>
            </w:r>
            <w:r>
              <w:rPr>
                <w:rFonts w:ascii="仿宋_GB2312" w:hAnsi="仿宋_GB2312" w:cs="仿宋_GB2312" w:eastAsia="仿宋_GB2312"/>
                <w:sz w:val="24"/>
              </w:rPr>
              <w:t>城市高度分区导控图</w:t>
            </w:r>
            <w:r>
              <w:rPr>
                <w:rFonts w:ascii="仿宋_GB2312" w:hAnsi="仿宋_GB2312" w:cs="仿宋_GB2312" w:eastAsia="仿宋_GB2312"/>
                <w:sz w:val="24"/>
              </w:rPr>
              <w:t>，</w:t>
            </w:r>
            <w:r>
              <w:rPr>
                <w:rFonts w:ascii="仿宋_GB2312" w:hAnsi="仿宋_GB2312" w:cs="仿宋_GB2312" w:eastAsia="仿宋_GB2312"/>
                <w:sz w:val="24"/>
              </w:rPr>
              <w:t>城市设计重点控制区导控图</w:t>
            </w:r>
            <w:r>
              <w:rPr>
                <w:rFonts w:ascii="仿宋_GB2312" w:hAnsi="仿宋_GB2312" w:cs="仿宋_GB2312" w:eastAsia="仿宋_GB2312"/>
                <w:sz w:val="24"/>
              </w:rPr>
              <w:t>，</w:t>
            </w:r>
            <w:r>
              <w:rPr>
                <w:rFonts w:ascii="仿宋_GB2312" w:hAnsi="仿宋_GB2312" w:cs="仿宋_GB2312" w:eastAsia="仿宋_GB2312"/>
                <w:sz w:val="24"/>
              </w:rPr>
              <w:t>总体鸟瞰模型效果图</w:t>
            </w:r>
            <w:r>
              <w:rPr>
                <w:rFonts w:ascii="仿宋_GB2312" w:hAnsi="仿宋_GB2312" w:cs="仿宋_GB2312" w:eastAsia="仿宋_GB2312"/>
                <w:sz w:val="24"/>
              </w:rPr>
              <w:t>，</w:t>
            </w:r>
            <w:r>
              <w:rPr>
                <w:rFonts w:ascii="仿宋_GB2312" w:hAnsi="仿宋_GB2312" w:cs="仿宋_GB2312" w:eastAsia="仿宋_GB2312"/>
                <w:sz w:val="24"/>
              </w:rPr>
              <w:t>节点模型效果图</w:t>
            </w:r>
            <w:r>
              <w:rPr>
                <w:rFonts w:ascii="仿宋_GB2312" w:hAnsi="仿宋_GB2312" w:cs="仿宋_GB2312" w:eastAsia="仿宋_GB2312"/>
                <w:sz w:val="24"/>
              </w:rPr>
              <w:t>，</w:t>
            </w:r>
            <w:r>
              <w:rPr>
                <w:rFonts w:ascii="仿宋_GB2312" w:hAnsi="仿宋_GB2312" w:cs="仿宋_GB2312" w:eastAsia="仿宋_GB2312"/>
                <w:sz w:val="24"/>
              </w:rPr>
              <w:t>其他相关城市设计图纸。</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多媒体汇报文件（时长不低于</w:t>
            </w:r>
            <w:r>
              <w:rPr>
                <w:rFonts w:ascii="仿宋_GB2312" w:hAnsi="仿宋_GB2312" w:cs="仿宋_GB2312" w:eastAsia="仿宋_GB2312"/>
                <w:sz w:val="24"/>
              </w:rPr>
              <w:t>30</w:t>
            </w:r>
            <w:r>
              <w:rPr>
                <w:rFonts w:ascii="仿宋_GB2312" w:hAnsi="仿宋_GB2312" w:cs="仿宋_GB2312" w:eastAsia="仿宋_GB2312"/>
                <w:sz w:val="24"/>
              </w:rPr>
              <w:t>分钟）</w:t>
            </w:r>
            <w:r>
              <w:rPr>
                <w:rFonts w:ascii="仿宋_GB2312" w:hAnsi="仿宋_GB2312" w:cs="仿宋_GB2312" w:eastAsia="仿宋_GB2312"/>
                <w:sz w:val="24"/>
              </w:rPr>
              <w:t>。</w:t>
            </w:r>
            <w:r>
              <w:rPr>
                <w:rFonts w:ascii="仿宋_GB2312" w:hAnsi="仿宋_GB2312" w:cs="仿宋_GB2312" w:eastAsia="仿宋_GB2312"/>
                <w:sz w:val="24"/>
              </w:rPr>
              <w:t>三维动画演示（时长不低于</w:t>
            </w:r>
            <w:r>
              <w:rPr>
                <w:rFonts w:ascii="仿宋_GB2312" w:hAnsi="仿宋_GB2312" w:cs="仿宋_GB2312" w:eastAsia="仿宋_GB2312"/>
                <w:sz w:val="24"/>
              </w:rPr>
              <w:t>12</w:t>
            </w:r>
            <w:r>
              <w:rPr>
                <w:rFonts w:ascii="仿宋_GB2312" w:hAnsi="仿宋_GB2312" w:cs="仿宋_GB2312" w:eastAsia="仿宋_GB2312"/>
                <w:sz w:val="24"/>
              </w:rPr>
              <w:t>分钟，分辨率不低于</w:t>
            </w:r>
            <w:r>
              <w:rPr>
                <w:rFonts w:ascii="仿宋_GB2312" w:hAnsi="仿宋_GB2312" w:cs="仿宋_GB2312" w:eastAsia="仿宋_GB2312"/>
                <w:sz w:val="24"/>
              </w:rPr>
              <w:t>1080p</w:t>
            </w:r>
            <w:r>
              <w:rPr>
                <w:rFonts w:ascii="仿宋_GB2312" w:hAnsi="仿宋_GB2312" w:cs="仿宋_GB2312" w:eastAsia="仿宋_GB2312"/>
                <w:sz w:val="24"/>
              </w:rPr>
              <w:t>，帧率不低于</w:t>
            </w:r>
            <w:r>
              <w:rPr>
                <w:rFonts w:ascii="仿宋_GB2312" w:hAnsi="仿宋_GB2312" w:cs="仿宋_GB2312" w:eastAsia="仿宋_GB2312"/>
                <w:sz w:val="24"/>
              </w:rPr>
              <w:t>30fps</w:t>
            </w:r>
            <w:r>
              <w:rPr>
                <w:rFonts w:ascii="仿宋_GB2312" w:hAnsi="仿宋_GB2312" w:cs="仿宋_GB2312" w:eastAsia="仿宋_GB2312"/>
                <w:sz w:val="24"/>
              </w:rPr>
              <w:t>）</w:t>
            </w:r>
          </w:p>
          <w:p>
            <w:pPr>
              <w:pStyle w:val="null3"/>
            </w:pPr>
            <w:r>
              <w:rPr>
                <w:rFonts w:ascii="仿宋_GB2312" w:hAnsi="仿宋_GB2312" w:cs="仿宋_GB2312" w:eastAsia="仿宋_GB2312"/>
                <w:sz w:val="24"/>
              </w:rPr>
              <w:t>（二）城市设计导则</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项目任务</w:t>
            </w:r>
          </w:p>
          <w:p>
            <w:pPr>
              <w:pStyle w:val="null3"/>
              <w:ind w:firstLine="480"/>
            </w:pPr>
            <w:r>
              <w:rPr>
                <w:rFonts w:ascii="仿宋_GB2312" w:hAnsi="仿宋_GB2312" w:cs="仿宋_GB2312" w:eastAsia="仿宋_GB2312"/>
                <w:sz w:val="24"/>
              </w:rPr>
              <w:t>根据总体城市设计成果，对城市空间形态、城市风貌特色、公共空间体系、建筑整体控制等核心管控内容提炼为城市设计管控和引导要求，形成一套分区分类分要素、覆盖全面、目标清晰、操作便利的城市设计空间管控编制标准与管理体系的公共政策文件，指导下级城市设计编制和城市建设，提供规划管理审批和整体风貌管控的参考依据。</w:t>
            </w:r>
          </w:p>
          <w:p>
            <w:pPr>
              <w:pStyle w:val="null3"/>
            </w:pPr>
            <w:r>
              <w:rPr>
                <w:rFonts w:ascii="仿宋_GB2312" w:hAnsi="仿宋_GB2312" w:cs="仿宋_GB2312" w:eastAsia="仿宋_GB2312"/>
                <w:sz w:val="24"/>
              </w:rPr>
              <w:t>2.</w:t>
            </w:r>
            <w:r>
              <w:rPr>
                <w:rFonts w:ascii="仿宋_GB2312" w:hAnsi="仿宋_GB2312" w:cs="仿宋_GB2312" w:eastAsia="仿宋_GB2312"/>
                <w:sz w:val="24"/>
              </w:rPr>
              <w:t>成果要求</w:t>
            </w:r>
          </w:p>
          <w:p>
            <w:pPr>
              <w:pStyle w:val="null3"/>
              <w:ind w:firstLine="480"/>
            </w:pPr>
            <w:r>
              <w:rPr>
                <w:rFonts w:ascii="仿宋_GB2312" w:hAnsi="仿宋_GB2312" w:cs="仿宋_GB2312" w:eastAsia="仿宋_GB2312"/>
                <w:sz w:val="24"/>
              </w:rPr>
              <w:t>城市设计导则成果包括文本和相关图纸，应包含但不限于以下内容，其核心设计指引和管控要求需能纳入相应区域的国土空间详细规划。</w:t>
            </w:r>
          </w:p>
          <w:p>
            <w:pPr>
              <w:pStyle w:val="null3"/>
              <w:ind w:firstLine="480"/>
            </w:pPr>
            <w:r>
              <w:rPr>
                <w:rFonts w:ascii="仿宋_GB2312" w:hAnsi="仿宋_GB2312" w:cs="仿宋_GB2312" w:eastAsia="仿宋_GB2312"/>
                <w:sz w:val="24"/>
              </w:rPr>
              <w:t>（1）总则：</w:t>
            </w:r>
            <w:r>
              <w:rPr>
                <w:rFonts w:ascii="仿宋_GB2312" w:hAnsi="仿宋_GB2312" w:cs="仿宋_GB2312" w:eastAsia="仿宋_GB2312"/>
                <w:sz w:val="24"/>
              </w:rPr>
              <w:t>阐明编制背景，提出设计目标、管控方法和本导则的使用方式。</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总体城市设计导控</w:t>
            </w:r>
            <w:r>
              <w:rPr>
                <w:rFonts w:ascii="仿宋_GB2312" w:hAnsi="仿宋_GB2312" w:cs="仿宋_GB2312" w:eastAsia="仿宋_GB2312"/>
                <w:sz w:val="24"/>
              </w:rPr>
              <w:t>：主要对城市总体空间结构进行管控和引导，包括</w:t>
            </w:r>
            <w:r>
              <w:rPr>
                <w:rFonts w:ascii="仿宋_GB2312" w:hAnsi="仿宋_GB2312" w:cs="仿宋_GB2312" w:eastAsia="仿宋_GB2312"/>
                <w:sz w:val="24"/>
              </w:rPr>
              <w:t>对“一江三山多廊道、两轴五片多组团”空间结构涉及的生态景观区</w:t>
            </w:r>
            <w:r>
              <w:rPr>
                <w:rFonts w:ascii="仿宋_GB2312" w:hAnsi="仿宋_GB2312" w:cs="仿宋_GB2312" w:eastAsia="仿宋_GB2312"/>
                <w:sz w:val="24"/>
              </w:rPr>
              <w:t>引导、</w:t>
            </w:r>
            <w:r>
              <w:rPr>
                <w:rFonts w:ascii="仿宋_GB2312" w:hAnsi="仿宋_GB2312" w:cs="仿宋_GB2312" w:eastAsia="仿宋_GB2312"/>
                <w:sz w:val="24"/>
              </w:rPr>
              <w:t>山水景观廊道</w:t>
            </w:r>
            <w:r>
              <w:rPr>
                <w:rFonts w:ascii="仿宋_GB2312" w:hAnsi="仿宋_GB2312" w:cs="仿宋_GB2312" w:eastAsia="仿宋_GB2312"/>
                <w:sz w:val="24"/>
              </w:rPr>
              <w:t>控制和重点地区城市设计引导</w:t>
            </w:r>
            <w:r>
              <w:rPr>
                <w:rFonts w:ascii="仿宋_GB2312" w:hAnsi="仿宋_GB2312" w:cs="仿宋_GB2312" w:eastAsia="仿宋_GB2312"/>
                <w:sz w:val="24"/>
              </w:rPr>
              <w:t>。对接国土空间规划，适用于特殊地区的城市设计、设计条件。</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重点地区</w:t>
            </w:r>
            <w:r>
              <w:rPr>
                <w:rFonts w:ascii="仿宋_GB2312" w:hAnsi="仿宋_GB2312" w:cs="仿宋_GB2312" w:eastAsia="仿宋_GB2312"/>
                <w:sz w:val="24"/>
              </w:rPr>
              <w:t>、重要地段、关键节点</w:t>
            </w:r>
            <w:r>
              <w:rPr>
                <w:rFonts w:ascii="仿宋_GB2312" w:hAnsi="仿宋_GB2312" w:cs="仿宋_GB2312" w:eastAsia="仿宋_GB2312"/>
                <w:sz w:val="24"/>
              </w:rPr>
              <w:t>城市设计导控</w:t>
            </w:r>
            <w:r>
              <w:rPr>
                <w:rFonts w:ascii="仿宋_GB2312" w:hAnsi="仿宋_GB2312" w:cs="仿宋_GB2312" w:eastAsia="仿宋_GB2312"/>
                <w:sz w:val="24"/>
              </w:rPr>
              <w:t>：</w:t>
            </w:r>
            <w:r>
              <w:rPr>
                <w:rFonts w:ascii="仿宋_GB2312" w:hAnsi="仿宋_GB2312" w:cs="仿宋_GB2312" w:eastAsia="仿宋_GB2312"/>
                <w:sz w:val="24"/>
              </w:rPr>
              <w:t>对重点地区的街区尺度、天际线、建筑体量、城市界面、开敞空间、公共设施、城市小品、慢行系统等进行管控。适用于片区城市设计、设计条件。</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地块城市设计导控</w:t>
            </w:r>
            <w:r>
              <w:rPr>
                <w:rFonts w:ascii="仿宋_GB2312" w:hAnsi="仿宋_GB2312" w:cs="仿宋_GB2312" w:eastAsia="仿宋_GB2312"/>
                <w:sz w:val="24"/>
              </w:rPr>
              <w:t>：</w:t>
            </w:r>
            <w:r>
              <w:rPr>
                <w:rFonts w:ascii="仿宋_GB2312" w:hAnsi="仿宋_GB2312" w:cs="仿宋_GB2312" w:eastAsia="仿宋_GB2312"/>
                <w:sz w:val="24"/>
              </w:rPr>
              <w:t>对各个地块的建筑风格、第五立面、夜景照明、开放空间、建筑标识、场地设计等进行管控</w:t>
            </w:r>
            <w:r>
              <w:rPr>
                <w:rFonts w:ascii="仿宋_GB2312" w:hAnsi="仿宋_GB2312" w:cs="仿宋_GB2312" w:eastAsia="仿宋_GB2312"/>
                <w:sz w:val="24"/>
              </w:rPr>
              <w:t>，对建筑风貌与建筑公共空间、建筑构件与附属设施、场地设计与场所精神等方面的设计引导要求。</w:t>
            </w:r>
            <w:r>
              <w:rPr>
                <w:rFonts w:ascii="仿宋_GB2312" w:hAnsi="仿宋_GB2312" w:cs="仿宋_GB2312" w:eastAsia="仿宋_GB2312"/>
                <w:sz w:val="24"/>
              </w:rPr>
              <w:t>适用于地块城市设计、设计条件及审批。</w:t>
            </w:r>
          </w:p>
          <w:p>
            <w:pPr>
              <w:pStyle w:val="null3"/>
            </w:pPr>
            <w:r>
              <w:rPr>
                <w:rFonts w:ascii="仿宋_GB2312" w:hAnsi="仿宋_GB2312" w:cs="仿宋_GB2312" w:eastAsia="仿宋_GB2312"/>
                <w:sz w:val="24"/>
              </w:rPr>
              <w:t>（三）专题研究</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汉中站南北广场周边区域控规及城市设计</w:t>
            </w:r>
          </w:p>
          <w:p>
            <w:pPr>
              <w:pStyle w:val="null3"/>
              <w:ind w:firstLine="480"/>
            </w:pPr>
            <w:r>
              <w:rPr>
                <w:rFonts w:ascii="仿宋_GB2312" w:hAnsi="仿宋_GB2312" w:cs="仿宋_GB2312" w:eastAsia="仿宋_GB2312"/>
                <w:sz w:val="24"/>
              </w:rPr>
              <w:t>（1）项目任务：</w:t>
            </w:r>
            <w:r>
              <w:rPr>
                <w:rFonts w:ascii="仿宋_GB2312" w:hAnsi="仿宋_GB2312" w:cs="仿宋_GB2312" w:eastAsia="仿宋_GB2312"/>
                <w:sz w:val="24"/>
              </w:rPr>
              <w:t>通过对汉中高铁站南北广场周边</w:t>
            </w:r>
            <w:r>
              <w:rPr>
                <w:rFonts w:ascii="仿宋_GB2312" w:hAnsi="仿宋_GB2312" w:cs="仿宋_GB2312" w:eastAsia="仿宋_GB2312"/>
                <w:sz w:val="24"/>
              </w:rPr>
              <w:t>1.55</w:t>
            </w:r>
            <w:r>
              <w:rPr>
                <w:rFonts w:ascii="仿宋_GB2312" w:hAnsi="仿宋_GB2312" w:cs="仿宋_GB2312" w:eastAsia="仿宋_GB2312"/>
                <w:sz w:val="24"/>
              </w:rPr>
              <w:t>平方千米内交通状况及用地开发状况的研究，按照详细规划及城市设计深度内容要求，进行南北广场周边区域一体化设计，提升城市门户形象。</w:t>
            </w:r>
          </w:p>
          <w:p>
            <w:pPr>
              <w:pStyle w:val="null3"/>
              <w:ind w:firstLine="480"/>
            </w:pPr>
            <w:r>
              <w:rPr>
                <w:rFonts w:ascii="仿宋_GB2312" w:hAnsi="仿宋_GB2312" w:cs="仿宋_GB2312" w:eastAsia="仿宋_GB2312"/>
                <w:sz w:val="24"/>
              </w:rPr>
              <w:t>（2）成果要求：说明书、文本、图册、动画演示。相关成果需纳入汉中市中心城区老城区控制性详细规划及重点地段城市设计、汉中兴汉新区国土空间详细规划各项成果中。</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汉中站南北广场交通组织优化研究</w:t>
            </w:r>
          </w:p>
          <w:p>
            <w:pPr>
              <w:pStyle w:val="null3"/>
              <w:ind w:firstLine="480"/>
            </w:pPr>
            <w:r>
              <w:rPr>
                <w:rFonts w:ascii="仿宋_GB2312" w:hAnsi="仿宋_GB2312" w:cs="仿宋_GB2312" w:eastAsia="仿宋_GB2312"/>
                <w:sz w:val="24"/>
              </w:rPr>
              <w:t>（1）项目任务：</w:t>
            </w:r>
            <w:r>
              <w:rPr>
                <w:rFonts w:ascii="仿宋_GB2312" w:hAnsi="仿宋_GB2312" w:cs="仿宋_GB2312" w:eastAsia="仿宋_GB2312"/>
                <w:sz w:val="24"/>
              </w:rPr>
              <w:t>通过对汉中高铁站南北广场周边</w:t>
            </w:r>
            <w:r>
              <w:rPr>
                <w:rFonts w:ascii="仿宋_GB2312" w:hAnsi="仿宋_GB2312" w:cs="仿宋_GB2312" w:eastAsia="仿宋_GB2312"/>
                <w:sz w:val="24"/>
              </w:rPr>
              <w:t>1.55</w:t>
            </w:r>
            <w:r>
              <w:rPr>
                <w:rFonts w:ascii="仿宋_GB2312" w:hAnsi="仿宋_GB2312" w:cs="仿宋_GB2312" w:eastAsia="仿宋_GB2312"/>
                <w:sz w:val="24"/>
              </w:rPr>
              <w:t>平方千米内交通状况及用地开发状况的研究，提出具有可行性和可靠性的交通组织优化方案，打造汉中高铁站南北广场“小环线”，促进形成集交通、展示、消费为一体的汉中特色窗口，提升城市门户形象。</w:t>
            </w:r>
          </w:p>
          <w:p>
            <w:pPr>
              <w:pStyle w:val="null3"/>
              <w:ind w:firstLine="480"/>
            </w:pPr>
            <w:r>
              <w:rPr>
                <w:rFonts w:ascii="仿宋_GB2312" w:hAnsi="仿宋_GB2312" w:cs="仿宋_GB2312" w:eastAsia="仿宋_GB2312"/>
                <w:sz w:val="24"/>
              </w:rPr>
              <w:t>（2）成果要求：研究报告、相关图纸、动画演示。</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中心城区居住用地发展专题研究</w:t>
            </w:r>
          </w:p>
          <w:p>
            <w:pPr>
              <w:pStyle w:val="null3"/>
              <w:ind w:firstLine="480"/>
            </w:pPr>
            <w:r>
              <w:rPr>
                <w:rFonts w:ascii="仿宋_GB2312" w:hAnsi="仿宋_GB2312" w:cs="仿宋_GB2312" w:eastAsia="仿宋_GB2312"/>
                <w:sz w:val="24"/>
              </w:rPr>
              <w:t>（1）项目任务：</w:t>
            </w:r>
            <w:r>
              <w:rPr>
                <w:rFonts w:ascii="仿宋_GB2312" w:hAnsi="仿宋_GB2312" w:cs="仿宋_GB2312" w:eastAsia="仿宋_GB2312"/>
                <w:sz w:val="24"/>
              </w:rPr>
              <w:t>基于空间结构与人口、产业规模，针对居住用地供给和住房开发过剩的问题，提出全市适配的新增居住用地开发基准强度和高度，合理安排居住用地供给时序。</w:t>
            </w:r>
          </w:p>
          <w:p>
            <w:pPr>
              <w:pStyle w:val="null3"/>
              <w:ind w:firstLine="480"/>
            </w:pPr>
            <w:r>
              <w:rPr>
                <w:rFonts w:ascii="仿宋_GB2312" w:hAnsi="仿宋_GB2312" w:cs="仿宋_GB2312" w:eastAsia="仿宋_GB2312"/>
                <w:sz w:val="24"/>
              </w:rPr>
              <w:t>（2）成果要求：</w:t>
            </w:r>
            <w:r>
              <w:rPr>
                <w:rFonts w:ascii="仿宋_GB2312" w:hAnsi="仿宋_GB2312" w:cs="仿宋_GB2312" w:eastAsia="仿宋_GB2312"/>
                <w:sz w:val="24"/>
              </w:rPr>
              <w:t>研究报告、相关分析图纸</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中心城区市级重大公共服务设施布局优化研究</w:t>
            </w:r>
          </w:p>
          <w:p>
            <w:pPr>
              <w:pStyle w:val="null3"/>
              <w:ind w:firstLine="480"/>
            </w:pPr>
            <w:r>
              <w:rPr>
                <w:rFonts w:ascii="仿宋_GB2312" w:hAnsi="仿宋_GB2312" w:cs="仿宋_GB2312" w:eastAsia="仿宋_GB2312"/>
                <w:sz w:val="24"/>
              </w:rPr>
              <w:t>（1）项目任务：</w:t>
            </w:r>
            <w:r>
              <w:rPr>
                <w:rFonts w:ascii="仿宋_GB2312" w:hAnsi="仿宋_GB2312" w:cs="仿宋_GB2312" w:eastAsia="仿宋_GB2312"/>
                <w:sz w:val="24"/>
              </w:rPr>
              <w:t>梳理现有市级公共服务设施基本情况，结合已批总规和专项规划成果，对医疗卫生设施、文化设施、体育设施三项重大公服设施的配置规模和服务半径进行分析，结合城市主要发展方向的研判、人口分布特征和近期建设重点，确定三项市级重大公服设施的启动建设时序及配置标准，优化用地布局，推进各层级规划成果衔接和实施时序安排，为城市近期发展建设提供决策参考。</w:t>
            </w:r>
          </w:p>
          <w:p>
            <w:pPr>
              <w:pStyle w:val="null3"/>
              <w:ind w:firstLine="480"/>
            </w:pPr>
            <w:r>
              <w:rPr>
                <w:rFonts w:ascii="仿宋_GB2312" w:hAnsi="仿宋_GB2312" w:cs="仿宋_GB2312" w:eastAsia="仿宋_GB2312"/>
                <w:sz w:val="24"/>
              </w:rPr>
              <w:t>（2）成果要求：</w:t>
            </w:r>
            <w:r>
              <w:rPr>
                <w:rFonts w:ascii="仿宋_GB2312" w:hAnsi="仿宋_GB2312" w:cs="仿宋_GB2312" w:eastAsia="仿宋_GB2312"/>
                <w:sz w:val="24"/>
              </w:rPr>
              <w:t>研究报告、相关分析图纸</w:t>
            </w:r>
            <w:r>
              <w:rPr>
                <w:rFonts w:ascii="仿宋_GB2312" w:hAnsi="仿宋_GB2312" w:cs="仿宋_GB2312" w:eastAsia="仿宋_GB2312"/>
                <w:sz w:val="24"/>
              </w:rPr>
              <w:t>。</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汉中市中心城区国土空间规划管理技术规定</w:t>
            </w:r>
          </w:p>
          <w:p>
            <w:pPr>
              <w:pStyle w:val="null3"/>
              <w:ind w:firstLine="480"/>
            </w:pPr>
            <w:r>
              <w:rPr>
                <w:rFonts w:ascii="仿宋_GB2312" w:hAnsi="仿宋_GB2312" w:cs="仿宋_GB2312" w:eastAsia="仿宋_GB2312"/>
                <w:sz w:val="24"/>
              </w:rPr>
              <w:t>（1）项目任务：</w:t>
            </w:r>
            <w:r>
              <w:rPr>
                <w:rFonts w:ascii="仿宋_GB2312" w:hAnsi="仿宋_GB2312" w:cs="仿宋_GB2312" w:eastAsia="仿宋_GB2312"/>
                <w:sz w:val="24"/>
              </w:rPr>
              <w:t>落实国土空间规划的新要求、新理念，结合中心城区不同区域发展建设差异、特点提出明确的管理技术规定，统筹塑造城市色彩线、水岸线、山脊线、天际线，加强对滨水、沿山、重要节点地标等区域的风貌管控，提升建设项目与自然景观的色彩和谐、风貌融合及环境协调水平，指导国土空间规划及建设项目的设计、管理和实施。</w:t>
            </w:r>
          </w:p>
          <w:p>
            <w:pPr>
              <w:pStyle w:val="null3"/>
            </w:pPr>
            <w:r>
              <w:rPr>
                <w:rFonts w:ascii="仿宋_GB2312" w:hAnsi="仿宋_GB2312" w:cs="仿宋_GB2312" w:eastAsia="仿宋_GB2312"/>
                <w:sz w:val="24"/>
              </w:rPr>
              <w:t>（2）成果要求：政策文本及编制说明。</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（一）详细规划编制 1.负责全市详细规划编制技术指导。 2.统筹中心城区其他片区国土空间详细规划编制及详规单元划定，负责中心城区详细规划编制指导及技术审查。 （二）重点项目研判 负责中心城区重点建设项目的研判工作，提出建筑风貌、空间布局等方面的书面意见建议，为项目审批提供专业支撑。</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计划60天内完成规划编制。（上述时间不包含招投标阶段、最终成果评审验收用时，但包含中标人中期成果评审验收后根据评审意见修改、补充、完善用时。）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验收：总体城市设计及导则经汉中市国土空间规划委员会审议通过后一个月内，设计方根据各阶段研究审议提出的修改、补充、完善意见，全面修改，达到纸质及电子文档最终成果提交要求，经市自然资源局复核无误，出具书面成果接收清单后方可视为正式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完成初步方案经甲方确认后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规划成果经专家评审论证通过，并通过规委会审议后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规划成果经市政府批准后提交最终规划成果、数据库验收入库后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成果使用一年后且该段时间内项目责任规划师后续服务质量保障到位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中标结果公告发布后需向采购代理机构提供纸质版投标文件一正一副，投标文件为编标工具生成的文件直接打印并加盖公章，递交的纸质版投标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投标人应授权合法的人员参加投标，其中法定代表人直接参加的，须出具法定代表人证明书；法定代表人授权他人参加的，须出具法定代表人授权书（非法人单位的负责人均参照执行）。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投标人应按照汉中市财政局《关于全面推行政府采购供应商基本资格条件承诺制的通知》（汉采办采管〔2024〕20号）文件要求，须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投标人须具备行政主管部门颁发的有效的《城乡规划编制甲级》资质或《城乡规划（国土空间规划）编制甲级》资质证书。 拟投入本项目的项目负责人须具备注册城乡规划师证书。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投标人应提交的相关资格证明材料.docx 投标函 陕西省政府采购投标人拒绝政府采购领域商业贿赂承诺书.docx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投标人名称与营业执照的名称一致。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商务条款的响应</w:t>
            </w:r>
          </w:p>
        </w:tc>
        <w:tc>
          <w:tcPr>
            <w:tcW w:type="dxa" w:w="3322"/>
          </w:tcPr>
          <w:p>
            <w:pPr>
              <w:pStyle w:val="null3"/>
            </w:pPr>
            <w:r>
              <w:rPr>
                <w:rFonts w:ascii="仿宋_GB2312" w:hAnsi="仿宋_GB2312" w:cs="仿宋_GB2312" w:eastAsia="仿宋_GB2312"/>
              </w:rPr>
              <w:t>投标文件响应商务条款。</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投标文件内容未出现漏项，影响到项目实施。</w:t>
            </w:r>
          </w:p>
        </w:tc>
        <w:tc>
          <w:tcPr>
            <w:tcW w:type="dxa" w:w="1661"/>
          </w:tcPr>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商务应答表.docx 服务内容及服务邀请应答表.docx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投标人对本项目的实施背景、工作目的、目标及内容解读到位、理解全面、深入。 1、理解全面合理，深入，完全符合项目要求，计（7-10]分； 2、理解较全面合理，较深入，基本符合项目要求，计（4-7]分； 3、理解不全面合理，不符合项目要求，计（1-4]； 4、未提供计0分。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针对本项目重点难点分析及解决方案。 1、正确识别本项目重点难点，分析全面具体透彻，解决对策针对性强，计（12-15]分； 2、重点难点分析较全面，但不够具体和透彻，解决对策较合理可行，计（9-12]分； 3、重点难点分析较全面，较具体和透彻，解决对策合理性不够，计（6-9]分； 4、重点难点分析不全面，不够具体和透彻，解决对策不合理，计（3-6]分； 5、未提供计0分。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针对采购人提出的各项服务内容提供具体详细可行的实施方案。 1、方案总体思路清晰，涵盖内容全面，适合项目需求，对现状把握精准，开展项目规划编制的方法，规划流程思路可行、合理，计（12-15]分； 2、实施方案总体思路较清晰，涵盖内容较全面，基本符合项目需求，计（9-12]分； 3、实施方案总体思路不清晰，涵盖内容较全面，较符合项目需求，计（6-9]分； 4、实施方案总体思路不清晰，涵盖内容不全面，不符合项目需求，计（3-6]分； 5、未提供计0分。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项目实施进度计划及保障措施</w:t>
            </w:r>
          </w:p>
        </w:tc>
        <w:tc>
          <w:tcPr>
            <w:tcW w:type="dxa" w:w="2492"/>
          </w:tcPr>
          <w:p>
            <w:pPr>
              <w:pStyle w:val="null3"/>
            </w:pPr>
            <w:r>
              <w:rPr>
                <w:rFonts w:ascii="仿宋_GB2312" w:hAnsi="仿宋_GB2312" w:cs="仿宋_GB2312" w:eastAsia="仿宋_GB2312"/>
              </w:rPr>
              <w:t>针对本项目提供项目实施进度计划及保障措施。 1、实施进度计划及保障措施科学合理，能充分体现工作效率及效果，确保工作优质、高效、如期完成，计（7-10]分； 2、实施进度计划及保障措施较科学合理，较能体现工作效率及效果，计（4-7]分； 3、实施进度计划及保障措施不科学合理，无法体现工作效率及效果，计（1-4]分； 4、未提供计0分。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2022年1月1日至今参与或完成的类似项目（城市设计）业绩：每有一个类似项目业绩得2.5分,最高10分。 注：业绩证明材料以中标通知书和合同为准，投标文件中附中标通知书和合同复印件并加盖企业公章。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1.项目负责人同时具有规划相关专业高级技术职称得3分，同时具有中级技术职称得1分，未提供不得分。 2.项目组成员里（不含项目负责人）具有注册城乡规划师证书的，每增加1人得1分，本项最高得7分； 注：投标文件中需提供以上人员相应证书复印件或扫描件及自2025年1月至投标文件提交截止时间任意一月的社保证明加盖单位公章，否则不得分。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质量保证措施和管控机制</w:t>
            </w:r>
          </w:p>
        </w:tc>
        <w:tc>
          <w:tcPr>
            <w:tcW w:type="dxa" w:w="2492"/>
          </w:tcPr>
          <w:p>
            <w:pPr>
              <w:pStyle w:val="null3"/>
            </w:pPr>
            <w:r>
              <w:rPr>
                <w:rFonts w:ascii="仿宋_GB2312" w:hAnsi="仿宋_GB2312" w:cs="仿宋_GB2312" w:eastAsia="仿宋_GB2312"/>
              </w:rPr>
              <w:t>具有合理、可行的质量保证措施和管控机制。 1、保证措施合理，可行，完全符合项目需求，计5分； 2、保证措施较合理，具有可行性，基本符合项目需求，计3分； 3、保证措施不合理，不可行性，不符合项目需求，计1分；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在合同履行过程中为采购人提供的各项服务从成果质量及对后期的指导服务等方面的服务保证措施。 1、保证措施合理，可行，完全符合项目需求，计5分； 2、保证措施较合理，具有可行性，基本符合项目需求，计3分； 3、保证措施不合理，不可行性，不符合项目需求，计1分；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应急预案及处置措施</w:t>
            </w:r>
          </w:p>
        </w:tc>
        <w:tc>
          <w:tcPr>
            <w:tcW w:type="dxa" w:w="2492"/>
          </w:tcPr>
          <w:p>
            <w:pPr>
              <w:pStyle w:val="null3"/>
            </w:pPr>
            <w:r>
              <w:rPr>
                <w:rFonts w:ascii="仿宋_GB2312" w:hAnsi="仿宋_GB2312" w:cs="仿宋_GB2312" w:eastAsia="仿宋_GB2312"/>
              </w:rPr>
              <w:t>根据项目实施过程中可能出现的突发情况和风险，制定相应应急预案及处置措施。 1、预案完善，防范措施可行，计5分； 2、预案较完善，处置措施较可行，计 3 分； 3、预案简单，处置措施可行性不足，计1 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针对本项目招标文件和合同条款的要求，对交付时间内质量、人员到位情况、后期服务的响应时间及配合程度等做出实质性承诺。 1、承诺详细完整，完全符合本项目需求，计5分； 2、承诺较详细完成，基本符合本项目需求，计 3 分； 3、承诺不完整，不符合本项目需求，计1 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价格分统一采用低价优先法计算，即满足招标文件要求且投标价格最低的投标报价为评标基准价，其价格分为满分。其他投标人的价格分按下列公式计算：价格分=(评标基准价／投标报价)×报价分值。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