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版本号：TZZB-HZ-2025220C20251113001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镇巴县小洋镇硫铁矿历史遗留问题综合整治项目(监测）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TZZB-HZ-2025220C</w:t>
      </w:r>
      <w:r>
        <w:br/>
      </w:r>
      <w:r>
        <w:br/>
      </w:r>
      <w:r>
        <w:br/>
      </w:r>
    </w:p>
    <w:p>
      <w:pPr>
        <w:pStyle w:val="null3"/>
        <w:jc w:val="center"/>
        <w:outlineLvl w:val="2"/>
      </w:pPr>
      <w:r>
        <w:rPr>
          <w:rFonts w:ascii="仿宋_GB2312" w:hAnsi="仿宋_GB2312" w:cs="仿宋_GB2312" w:eastAsia="仿宋_GB2312"/>
          <w:sz w:val="28"/>
          <w:b/>
        </w:rPr>
        <w:t>汉中市生态环境局镇巴分局</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汉中市生态环境局镇巴分局</w:t>
      </w:r>
      <w:r>
        <w:rPr>
          <w:rFonts w:ascii="仿宋_GB2312" w:hAnsi="仿宋_GB2312" w:cs="仿宋_GB2312" w:eastAsia="仿宋_GB2312"/>
        </w:rPr>
        <w:t>委托，拟对</w:t>
      </w:r>
      <w:r>
        <w:rPr>
          <w:rFonts w:ascii="仿宋_GB2312" w:hAnsi="仿宋_GB2312" w:cs="仿宋_GB2312" w:eastAsia="仿宋_GB2312"/>
        </w:rPr>
        <w:t>镇巴县小洋镇硫铁矿历史遗留问题综合整治项目(监测）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TZZB-HZ-2025220C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镇巴县小洋镇硫铁矿历史遗留问题综合整治项目(监测）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镇巴县小洋镇硫铁矿历史遗留问题综合整治项目(监测），监测对象：地表水（流量、pH、镉、铬、汞、镍、铅、砷、锰、铜、锌、铁、SO₄²⁻）;土壤(pH、镉、铬、砷、铅、汞、镍、铜、锰、锌、铁);地下水(地下水水位，pH、镉、铬、汞、镍、铅、锰、砷、铜、锌、铁、SO₄²⁻）;植被生态：植被类型、盖度。</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采购包1（镇巴县小洋镇硫铁矿历史遗留问题综合整治项目(监测））：属于专门面向中小企业采购。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1、供应商须为具有独立承担民事责任能力的法人、其他组织或自然人：出具合法有效的营业执照等国家规定的相关证明，自然人参与的提供其身份证明。</w:t>
      </w:r>
    </w:p>
    <w:p>
      <w:pPr>
        <w:pStyle w:val="null3"/>
      </w:pPr>
      <w:r>
        <w:rPr>
          <w:rFonts w:ascii="仿宋_GB2312" w:hAnsi="仿宋_GB2312" w:cs="仿宋_GB2312" w:eastAsia="仿宋_GB2312"/>
        </w:rPr>
        <w:t>2、供应商应授权合法的人员参加磋商全过程：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3、汉中市政府采购供应商资格承诺函：供应商须提供《汉中市政府采购供应商资格承诺函》。</w:t>
      </w:r>
    </w:p>
    <w:p>
      <w:pPr>
        <w:pStyle w:val="null3"/>
      </w:pPr>
      <w:r>
        <w:rPr>
          <w:rFonts w:ascii="仿宋_GB2312" w:hAnsi="仿宋_GB2312" w:cs="仿宋_GB2312" w:eastAsia="仿宋_GB2312"/>
        </w:rPr>
        <w:t>4、资质证书：供应商须具备有效的检验检测机构资质认定证书（CMA）。</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汉中市生态环境局镇巴分局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陕西省汉中市镇巴县泾洋街道办秦茗街49号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邱先生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0916-6712334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汉中市汉台区西一环路蓝天御苑小区商铺二层门面房南侧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温丽妮、王丽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0916-8897702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代理服务费收费标准：采购代理服务费参照国家计委《招标代理服务收费管理暂行办法》（计价格[2002]1980 号）、国家发展改革委办公厅《关于招标代理服务收费有关问题的通知》（发改办价格［2003］857 号）及国家发展改革委《关于降低部分建设项目收费标准规范收费行为等有关问题的通知》（发改价格[2011]534号）规定的标准计取（以中标/成交金额结算）。代理服务费缴纳账号： 账户名称：同正项目管理有限公司汉中分公司 开户行：中国建设银行股份有限公司汉中北环路支行 银行账号：6105 0165 5200 0000 0101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汉中市生态环境局镇巴分局</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汉中市生态环境局镇巴分局</w:t>
      </w:r>
      <w:r>
        <w:rPr>
          <w:rFonts w:ascii="仿宋_GB2312" w:hAnsi="仿宋_GB2312" w:cs="仿宋_GB2312" w:eastAsia="仿宋_GB2312"/>
        </w:rPr>
        <w:t>负责解释。除上述磋商文件内容，其他内容由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汉中市生态环境局镇巴分局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对合同履行结果进行评估。主要从验收时间、验收内容、验收标准、验收方式等方面进行。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联系人：王丽</w:t>
      </w:r>
    </w:p>
    <w:p>
      <w:pPr>
        <w:pStyle w:val="null3"/>
      </w:pPr>
      <w:r>
        <w:rPr>
          <w:rFonts w:ascii="仿宋_GB2312" w:hAnsi="仿宋_GB2312" w:cs="仿宋_GB2312" w:eastAsia="仿宋_GB2312"/>
        </w:rPr>
        <w:t>联系电话：0916-8897702</w:t>
      </w:r>
    </w:p>
    <w:p>
      <w:pPr>
        <w:pStyle w:val="null3"/>
      </w:pPr>
      <w:r>
        <w:rPr>
          <w:rFonts w:ascii="仿宋_GB2312" w:hAnsi="仿宋_GB2312" w:cs="仿宋_GB2312" w:eastAsia="仿宋_GB2312"/>
        </w:rPr>
        <w:t>地址：汉中市汉台区西一环路蓝天御苑小区商铺二层门面房南侧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镇巴县小洋镇硫铁矿历史遗留问题综合整治项目(监测），监测对象：地表水（流量、pH、镉、铬、汞、镍、铅、砷、锰、铜、锌、铁、SO₄²⁻）;土壤(pH、镉、铬、砷、铅、汞、镍、铜、锰、锌、铁);地下水(地下水水位，pH、镉、铬、汞、镍、铅、锰、砷、铜、锌、铁、SO₄²⁻）;植被生态：植被类型、盖度。</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370,000.00</w:t>
      </w:r>
    </w:p>
    <w:p>
      <w:pPr>
        <w:pStyle w:val="null3"/>
      </w:pPr>
      <w:r>
        <w:rPr>
          <w:rFonts w:ascii="仿宋_GB2312" w:hAnsi="仿宋_GB2312" w:cs="仿宋_GB2312" w:eastAsia="仿宋_GB2312"/>
        </w:rPr>
        <w:t>采购包最高限价（元）: 370,000.00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硫铁矿历史遗留问题综合整治项目(监测）</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370,000.00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标的名称：硫铁矿历史遗留问题综合整治项目(监测）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210"/>
              <w:jc w:val="left"/>
            </w:pPr>
            <w:r>
              <w:rPr>
                <w:rFonts w:ascii="仿宋_GB2312" w:hAnsi="仿宋_GB2312" w:cs="仿宋_GB2312" w:eastAsia="仿宋_GB2312"/>
                <w:sz w:val="21"/>
                <w:shd w:fill="FFFFFF" w:val="clear"/>
              </w:rPr>
              <w:t>监测内容</w:t>
            </w:r>
            <w:r>
              <w:br/>
            </w:r>
            <w:r>
              <w:rPr>
                <w:rFonts w:ascii="仿宋_GB2312" w:hAnsi="仿宋_GB2312" w:cs="仿宋_GB2312" w:eastAsia="仿宋_GB2312"/>
                <w:sz w:val="21"/>
                <w:shd w:fill="FFFFFF" w:val="clear"/>
              </w:rPr>
              <w:t xml:space="preserve"> 镇巴县小洋镇硫铁矿历史遗留问题综合整治项目(监测）</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监测对象：地表水（流量、</w:t>
            </w:r>
            <w:r>
              <w:rPr>
                <w:rFonts w:ascii="仿宋_GB2312" w:hAnsi="仿宋_GB2312" w:cs="仿宋_GB2312" w:eastAsia="仿宋_GB2312"/>
                <w:sz w:val="21"/>
                <w:shd w:fill="FFFFFF" w:val="clear"/>
              </w:rPr>
              <w:t>pH、镉、铬、汞、镍、铅、砷、锰、铜、锌、铁、SO₄²⁻）;土壤(pH、镉、铬、砷、铅、汞、镍、铜、锰、锌、铁);地下水(地下水水位，pH、镉、铬、汞、镍、铅、锰、砷、铜、锌、铁、SO₄²⁻）</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植被生态</w:t>
            </w:r>
            <w:r>
              <w:rPr>
                <w:rFonts w:ascii="仿宋_GB2312" w:hAnsi="仿宋_GB2312" w:cs="仿宋_GB2312" w:eastAsia="仿宋_GB2312"/>
                <w:sz w:val="21"/>
                <w:shd w:fill="FFFFFF" w:val="clear"/>
              </w:rPr>
              <w:t>(植被类型、盖度</w:t>
            </w:r>
            <w:r>
              <w:rPr>
                <w:rFonts w:ascii="仿宋_GB2312" w:hAnsi="仿宋_GB2312" w:cs="仿宋_GB2312" w:eastAsia="仿宋_GB2312"/>
                <w:sz w:val="21"/>
                <w:shd w:fill="FFFFFF" w:val="clear"/>
              </w:rPr>
              <w:t>）</w:t>
            </w:r>
            <w:r>
              <w:rPr>
                <w:rFonts w:ascii="仿宋_GB2312" w:hAnsi="仿宋_GB2312" w:cs="仿宋_GB2312" w:eastAsia="仿宋_GB2312"/>
                <w:shd w:fill="FFFFFF" w:val="clear"/>
              </w:rPr>
              <w:t>。</w:t>
            </w:r>
          </w:p>
          <w:tbl>
            <w:tblPr>
              <w:tblBorders>
                <w:top w:val="single"/>
                <w:left w:val="single"/>
                <w:bottom w:val="single"/>
                <w:right w:val="single"/>
                <w:insideH w:val="single"/>
                <w:insideV w:val="single"/>
              </w:tblBorders>
            </w:tblPr>
            <w:tblGrid>
              <w:gridCol w:w="306"/>
              <w:gridCol w:w="306"/>
              <w:gridCol w:w="430"/>
              <w:gridCol w:w="894"/>
              <w:gridCol w:w="306"/>
              <w:gridCol w:w="306"/>
            </w:tblGrid>
            <w:tr>
              <w:tc>
                <w:tcPr>
                  <w:tcW w:type="dxa" w:w="2548"/>
                  <w:gridSpan w:val="6"/>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表8.4-1 水土环境监测一览表</w:t>
                  </w:r>
                </w:p>
              </w:tc>
            </w:tr>
            <w:tr>
              <w:tc>
                <w:tcPr>
                  <w:tcW w:type="dxa" w:w="3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序号</w:t>
                  </w:r>
                </w:p>
              </w:tc>
              <w:tc>
                <w:tcPr>
                  <w:tcW w:type="dxa" w:w="3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监测对象</w:t>
                  </w:r>
                </w:p>
              </w:tc>
              <w:tc>
                <w:tcPr>
                  <w:tcW w:type="dxa" w:w="43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监测编号</w:t>
                  </w:r>
                </w:p>
              </w:tc>
              <w:tc>
                <w:tcPr>
                  <w:tcW w:type="dxa" w:w="89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监测项目</w:t>
                  </w:r>
                </w:p>
              </w:tc>
              <w:tc>
                <w:tcPr>
                  <w:tcW w:type="dxa" w:w="3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监测频率</w:t>
                  </w:r>
                </w:p>
              </w:tc>
              <w:tc>
                <w:tcPr>
                  <w:tcW w:type="dxa" w:w="3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监测时长</w:t>
                  </w:r>
                </w:p>
              </w:tc>
            </w:tr>
            <w:tr>
              <w:tc>
                <w:tcPr>
                  <w:tcW w:type="dxa" w:w="3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地表水</w:t>
                  </w:r>
                </w:p>
              </w:tc>
              <w:tc>
                <w:tcPr>
                  <w:tcW w:type="dxa" w:w="43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DBS01、DBS02</w:t>
                  </w:r>
                </w:p>
              </w:tc>
              <w:tc>
                <w:tcPr>
                  <w:tcW w:type="dxa" w:w="89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流量、pH、镉、铬、汞、镍、铅、砷、锰、铜、锌、铁、SO₄²⁻</w:t>
                  </w:r>
                </w:p>
              </w:tc>
              <w:tc>
                <w:tcPr>
                  <w:tcW w:type="dxa" w:w="3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3次/年</w:t>
                  </w:r>
                </w:p>
              </w:tc>
              <w:tc>
                <w:tcPr>
                  <w:tcW w:type="dxa" w:w="3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3年</w:t>
                  </w:r>
                </w:p>
              </w:tc>
            </w:tr>
            <w:tr>
              <w:tc>
                <w:tcPr>
                  <w:tcW w:type="dxa" w:w="3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3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土壤</w:t>
                  </w:r>
                </w:p>
              </w:tc>
              <w:tc>
                <w:tcPr>
                  <w:tcW w:type="dxa" w:w="43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TRO1~TR4</w:t>
                  </w:r>
                </w:p>
              </w:tc>
              <w:tc>
                <w:tcPr>
                  <w:tcW w:type="dxa" w:w="89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pH、镉、铬、砷、铅、汞、镍、铜、锰、锌、铁</w:t>
                  </w:r>
                </w:p>
              </w:tc>
              <w:tc>
                <w:tcPr>
                  <w:tcW w:type="dxa" w:w="3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1次/年</w:t>
                  </w:r>
                </w:p>
              </w:tc>
              <w:tc>
                <w:tcPr>
                  <w:tcW w:type="dxa" w:w="3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5年</w:t>
                  </w:r>
                </w:p>
              </w:tc>
            </w:tr>
            <w:tr>
              <w:tc>
                <w:tcPr>
                  <w:tcW w:type="dxa" w:w="3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3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地下水</w:t>
                  </w:r>
                </w:p>
              </w:tc>
              <w:tc>
                <w:tcPr>
                  <w:tcW w:type="dxa" w:w="43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GWO1-GW4</w:t>
                  </w:r>
                </w:p>
              </w:tc>
              <w:tc>
                <w:tcPr>
                  <w:tcW w:type="dxa" w:w="89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地下水水位，pH、镉、铬、汞、镍、铅、锰、砷、铜、锌、铁、SO₄²⁻</w:t>
                  </w:r>
                </w:p>
              </w:tc>
              <w:tc>
                <w:tcPr>
                  <w:tcW w:type="dxa" w:w="3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3次/年</w:t>
                  </w:r>
                </w:p>
              </w:tc>
              <w:tc>
                <w:tcPr>
                  <w:tcW w:type="dxa" w:w="3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3年</w:t>
                  </w:r>
                </w:p>
              </w:tc>
            </w:tr>
            <w:tr>
              <w:tc>
                <w:tcPr>
                  <w:tcW w:type="dxa" w:w="3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3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植被生态</w:t>
                  </w:r>
                </w:p>
              </w:tc>
              <w:tc>
                <w:tcPr>
                  <w:tcW w:type="dxa" w:w="43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遥感解译、无人机航测</w:t>
                  </w:r>
                </w:p>
              </w:tc>
              <w:tc>
                <w:tcPr>
                  <w:tcW w:type="dxa" w:w="89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植被类型、盖度</w:t>
                  </w:r>
                </w:p>
              </w:tc>
              <w:tc>
                <w:tcPr>
                  <w:tcW w:type="dxa" w:w="3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1次/年</w:t>
                  </w:r>
                </w:p>
              </w:tc>
              <w:tc>
                <w:tcPr>
                  <w:tcW w:type="dxa" w:w="30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3年</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382"/>
            </w:pPr>
            <w:r>
              <w:rPr>
                <w:rFonts w:ascii="仿宋_GB2312" w:hAnsi="仿宋_GB2312" w:cs="仿宋_GB2312" w:eastAsia="仿宋_GB2312"/>
                <w:sz w:val="20"/>
                <w:b/>
                <w:color w:val="000000"/>
              </w:rPr>
              <w:t>成果要求</w:t>
            </w:r>
          </w:p>
          <w:p>
            <w:pPr>
              <w:pStyle w:val="null3"/>
              <w:jc w:val="both"/>
            </w:pPr>
            <w:r>
              <w:rPr>
                <w:rFonts w:ascii="仿宋_GB2312" w:hAnsi="仿宋_GB2312" w:cs="仿宋_GB2312" w:eastAsia="仿宋_GB2312"/>
                <w:sz w:val="20"/>
                <w:b/>
                <w:color w:val="000000"/>
              </w:rPr>
              <w:t>提供成果按照采购人要求出具检测报告，需盖</w:t>
            </w:r>
            <w:r>
              <w:rPr>
                <w:rFonts w:ascii="仿宋_GB2312" w:hAnsi="仿宋_GB2312" w:cs="仿宋_GB2312" w:eastAsia="仿宋_GB2312"/>
                <w:sz w:val="20"/>
                <w:b/>
                <w:color w:val="000000"/>
              </w:rPr>
              <w:t>CMA 认证的章，符合相关要求。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合同签订后至监测频次需求时长。</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1、按国家现行项目实施规范和合同规定的验收评定标准等要求进行验收。 2、由甲方和乙方共同对项目进行整体验收，达到相关技术单位技术要求，甲方对验收是否合格进行确认。其内容包括是否按照甲方要求进行服务、是否在规定时间内服务完毕。 3、验收依据包含但不限于：本项目采购文件、响应文件；本合同及附件文本；合同履行时国家及行业现行的标准和技术规范。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1.特别注意:为顺利推进政府采购电子化交易平台应用工作，供应商需要在线提交所有通过电子化交易平台实施的政府采购项目的磋商响应文件。 2.成交供应商在采购结果发布后3个工作日内向代理机构提交纸质版响应文件以便于存档，响应文件正本1份，副本2份，电子版文件2份（以U盘为载体，电子版内容为签字盖章扫描后的PDF版本响应文件）。纸质响应文件均须A4纸打印，分别各自装订成册并编制目录和页码。线下递交响应文件地点：汉中市汉台区西一环路蓝天御苑小区商铺二层门面房南侧。 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供应商须具备有效的检验检测机构资质认定证书（CMA）。</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拟投入设备配置一览表.docx 中小企业声明函 商务要求应答表.docx 报价表 项目团队人员配备一览表.docx 响应文件封面 类似项目业绩.docx 残疾人福利性单位声明函 供应商应提交的相关资格证明材料.pdf 标的清单 服务内容及服务要求应答表.docx 响应函 监狱企业的证明文件 总服务方案.docx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商务要求应答表.docx 标的清单 报价表 服务内容及服务要求应答表.docx 总服务方案.docx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（1）响应内容出现漏项或数量与要求不符，商务要求或技术要求出现实质性偏差； （2）要求全面响应磋商文件，不能有任何采购人不能接受的附加条件； （3）规定不接受选择方案和选择报价（包括交叉折扣）的，供应商提供了选择方案和/或选择报价（包括交叉折扣）； （4）提供虚假证明，开具虚假资质，出现虚假应答。</w:t>
            </w:r>
          </w:p>
        </w:tc>
        <w:tc>
          <w:tcPr>
            <w:tcW w:type="dxa" w:w="1661"/>
          </w:tcPr>
          <w:p>
            <w:pPr>
              <w:pStyle w:val="null3"/>
            </w:pPr>
            <w:r>
              <w:rPr>
                <w:rFonts w:ascii="仿宋_GB2312" w:hAnsi="仿宋_GB2312" w:cs="仿宋_GB2312" w:eastAsia="仿宋_GB2312"/>
              </w:rPr>
              <w:t>拟投入设备配置一览表.docx 中小企业声明函 商务要求应答表.docx 报价表 项目团队人员配备一览表.docx 响应文件封面 类似项目业绩.docx 残疾人福利性单位声明函 供应商应提交的相关资格证明材料.pdf 标的清单 服务内容及服务要求应答表.docx 响应函 监狱企业的证明文件 总服务方案.docx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项目的基础了解</w:t>
            </w:r>
          </w:p>
        </w:tc>
        <w:tc>
          <w:tcPr>
            <w:tcW w:type="dxa" w:w="2492"/>
          </w:tcPr>
          <w:p>
            <w:pPr>
              <w:pStyle w:val="null3"/>
            </w:pPr>
            <w:r>
              <w:rPr>
                <w:rFonts w:ascii="仿宋_GB2312" w:hAnsi="仿宋_GB2312" w:cs="仿宋_GB2312" w:eastAsia="仿宋_GB2312"/>
              </w:rPr>
              <w:t>一、评审内容 ①地表水、土壤、地下水、植被生态状况调查的目标；②地表水、土壤、地下水、植被生态状况调查原则；③地表水、土壤、地下水、植被生态状况调查的依据。 二、评审标准①完整性：内容全面，对评审内容中的各项要求有详细描述； ②可实施性：切合本项目实际情况，提出步骤清晰的方案；③针对性：紧扣项目实际情况需求，内容切实合理。 三、赋分标准①完整性：对上述各项内容均有描述，得3分；每缺1项扣1分，扣完为止。此项不提供不得分。②可实施性：上述各项内容可实施性合理，每项内容得1分；可实施性较合理，每项内容得0.5分；缺乏可实施性，每项内容得0分。此项不提供不得分。 ③针对性：上述各项内容针对性明确，每项内容得1分；针对性较明确，每项内容得0.5分；缺乏针对性，每项内容得0分。此项不提供不得分。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工作流程</w:t>
            </w:r>
          </w:p>
        </w:tc>
        <w:tc>
          <w:tcPr>
            <w:tcW w:type="dxa" w:w="2492"/>
          </w:tcPr>
          <w:p>
            <w:pPr>
              <w:pStyle w:val="null3"/>
            </w:pPr>
            <w:r>
              <w:rPr>
                <w:rFonts w:ascii="仿宋_GB2312" w:hAnsi="仿宋_GB2312" w:cs="仿宋_GB2312" w:eastAsia="仿宋_GB2312"/>
              </w:rPr>
              <w:t>一、评审内容 ①前期工作的开展；②地表水、土壤、地下水、植被生态状况调查的工作流程方案。 二、评审标准 ①完整性：内容全面，对评审内容中的各项要求有详细描述； ②可实施性：切合本项目实际情况，提出步骤清晰的方案；③针对性：紧扣项目实际情况需求，内容切实合理。 三、赋分标准①完整性：对上述各项内容均有描述，得3分；每缺1项扣1.5分，扣完为止。此项不提供不得分。②可实施性：上述各项内容可实施性合理，每项内容得1.5分；可实施性较合理，每项内容得1分；缺乏可实施性，每项内容得0分。此项不提供不得分。 ③针对性：上述各项内容针对性明确，每项内容得1.5分；针对性较明确，每项内容得1分；缺乏针对性，每项内容得0分。此项不提供不得分。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项目重点难点分析</w:t>
            </w:r>
          </w:p>
        </w:tc>
        <w:tc>
          <w:tcPr>
            <w:tcW w:type="dxa" w:w="2492"/>
          </w:tcPr>
          <w:p>
            <w:pPr>
              <w:pStyle w:val="null3"/>
            </w:pPr>
            <w:r>
              <w:rPr>
                <w:rFonts w:ascii="仿宋_GB2312" w:hAnsi="仿宋_GB2312" w:cs="仿宋_GB2312" w:eastAsia="仿宋_GB2312"/>
              </w:rPr>
              <w:t>一、评审内容 ①针对本项目重点、难点分析方案； ②针对本项目重点、难点解决方案。 二 、评审标准 ①完整性：内容全面，对评审内容中的各项要求有详细描述； ②可实施性：切合本项目实际情况，提出步骤清晰的方案； ③针对性：紧扣项目实际情况需求，内容切实合理。 三、赋分标准 ①完整性：对上述各项内容均有描述，得3分；每缺1项扣1.5分，扣完为止。此项不提供不得分。②可实施性：上述各项内容可实施性合理，每项内容得1.5分；可实施性较合理，每项内容得1分；缺乏可实施性，每项内容得0分。此项不提供不得分。 ③针对性：上述各项内容针对性明确，每项内容得1.5分；针对性较明确，每项内容得1分；缺乏针对性，每项内容得0分。此项不提供不得分。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①基础信息调查；②点位布设；③样品采集保存；④样品采集流转；⑤数据分析；⑥数据报送；⑦结果评价；⑧报告编制 二、评审标准①完整性：内容全面，对评审内容中的各项要求有详细描述； ②可实施性：切合本项目实际情况，提出步骤清晰的方案； ③针对性：紧扣项目实际情况需求，内容切实合理。 三、赋分标准 ①完整性：对上述各项内容均有描述，得8分；每缺1项扣1分，扣完为止。此项不提供不得分。②可实施性：上述各项内容可实施性合理，每项内容得1分；可实施性较合理，每项内容得0.5分；缺乏可实施性，每项内容得0分。此项不提供不得分。 ③针对性：上述各项内容针对性明确，每项内容得1分；针对性较明确，每项内容得0.5分；缺乏针对性，每项内容得0分。此项不提供不得分。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一、评审内容 ①保密制度；②保密措施 二、评审标准 ①完整性：内容全面，对评审内容中的各项要求有详细描述；②可实施性：切合本项目实际情况，提出步骤清晰的方案； ③针对性：紧扣项目实际情况需求，内容切实合理。 三、赋分标准①完整性：对上述各项内容均有描述，得2分；每缺1项扣1分，扣完为止。此项不提供不得分。②可实施性：上述各项内容可实施性合理，每项内容得1分；可实施性较合理，每项内容得0.5分；缺乏可实施性，每项内容得0分。此项不提供不得分。 ③针对性：上述各项内容针对性明确，每项内容得1分；针对性较明确，每项内容得0.5分；缺乏针对性，每项内容得0分。此项不提供不得分。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①服务质量承诺；②服务周期承诺。 二、评审标准 ①完整性：内容全面，对评审内容中的各项要求有详细描述；②可实施性：切合本项目实际情况，提出清晰可实施的承诺； ③针对性：紧扣项目实际情况需求，内容切实合理。 三、赋分标准 ①完整性：对上述各项内容均有描述，得2分；每缺1项扣1分，扣完为止。此项不提供不得分。②可实施性：上述各项内容可实施性合理，每项内容得1分；可实施性较合理，每项内容得0.5分；缺乏可实施性，每项内容得0分。此项不提供不得分。 ③针对性：上述各项内容针对性明确，每项内容得1分；针对性较明确，每项内容得0.5分；缺乏针对性，每项内容得0分。此项不提供不得分。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一、评审内容 ①项目进度安排计划；②项目进度保证措施。 二、评审标准 ①完整性：内容全面，对评审内容中的各项要求有详细描述； ②可实施性：切合本项目实际情况，提出步骤清晰的措施； ③针对性：紧扣项目实际情况需求，内容切实合理。 三、赋分标准 ①完整性：对上述各项内容均有描述，得2分；每缺1项扣1分，扣完为止。此项不提供不得分。②可实施性：上述各项内容可实施性合理，每项内容得1分；可实施性较合理，每项内容得0.5分；缺乏可实施性，每项内容得0分。此项不提供不得分。 ③针对性：上述各项内容针对性明确，每项内容得1分；针对性较明确，每项内容得0.5分；缺乏针对性，每项内容得0分。此项不提供不得分。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①内部质量保证与质量控制措施；②外部质量保证与质量控制措施。 二、评审标准 ①完整性：内容全面，对评审内容中的各项要求有详细描述； ②可实施性：切合本项目实际情况，提出步骤清晰的措施； ③针对性：紧扣项目实际情况需求，内容切实合理。 三、赋分标准 ①完整性：对上述各项内容均有描述，得2分；每缺1项扣1分，扣完为止。此项不提供不得分。②可实施性：上述各项内容可实施性合理，每项内容得1分；可实施性较合理，每项内容得0.5分；缺乏可实施性，每项内容得0分。此项不提供不得分。 ③针对性：上述各项内容针对性明确，每项内容得1分；针对性较明确，每项内容得0.5分；缺乏针对性，每项内容得0分。此项不提供不得分。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一、评审内容：项目负责人具有环境工程类或环境监测类或化学工程类相关专业高级及以上职称；二、评审标准：具有高级及以上职称计2分，高级以下不计分； 三、赋分标准：响应文件内附职称证复印件并签章，不提供不得分。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项目团队人员配备一览表.docx</w:t>
            </w:r>
          </w:p>
        </w:tc>
      </w:tr>
      <w:tr>
        <w:tc>
          <w:tcPr>
            <w:tcW w:type="dxa" w:w="831"/>
            <w:vMerge/>
          </w:tcPr>
          <w:p/>
        </w:tc>
        <w:tc>
          <w:tcPr>
            <w:tcW w:type="dxa" w:w="1661"/>
          </w:tcPr>
          <w:p>
            <w:pPr>
              <w:pStyle w:val="null3"/>
            </w:pPr>
            <w:r>
              <w:rPr>
                <w:rFonts w:ascii="仿宋_GB2312" w:hAnsi="仿宋_GB2312" w:cs="仿宋_GB2312" w:eastAsia="仿宋_GB2312"/>
              </w:rPr>
              <w:t>项目团队成员</w:t>
            </w:r>
          </w:p>
        </w:tc>
        <w:tc>
          <w:tcPr>
            <w:tcW w:type="dxa" w:w="2492"/>
          </w:tcPr>
          <w:p>
            <w:pPr>
              <w:pStyle w:val="null3"/>
            </w:pPr>
            <w:r>
              <w:rPr>
                <w:rFonts w:ascii="仿宋_GB2312" w:hAnsi="仿宋_GB2312" w:cs="仿宋_GB2312" w:eastAsia="仿宋_GB2312"/>
              </w:rPr>
              <w:t>评审内容：①人员组织机构配备；②人员职责划分；二、评审标准 ①完整性：内容全面，对评审内容中的要求有详细描述及提供人员证件； ②合理性：切合本项目实际情况，提供合理的人员配备、人员职责划分； ③针对性：紧扣项目实际情况需求，内容切实合理。三、赋分标准：①完整性：对上述各项内容均有描述，提供项目团队人员相关证件复印件并签章。满足得2分；每缺1项扣1分，扣完为止。此项不提供不得分。②合理性：上述各项内容安排合理，每项内容得1分；较合理，每项内容得0.5分；此项不提供不得分。 ③针对性：上述各项内容针对性明确，每项内容得1分；针对性较明确，每项内容得0.5分；此项不提供不得分。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项目团队人员配备一览表.docx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1、提供供应商2023年1月1日（以合同签订时间为准）至今完成类似项目业绩，每提供一个得2分，最高得4分。 注：（业绩证明材料以中标/成交通知书或合同为准，磋商响应文件中附中标通知书或合同复印件并加盖企业公章）。不提供不得分.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类似项目业绩.docx</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一、评审内容：从检测设备数量、检测能力进行评审。二、评审标准 ①完整性：对评审内容中的各项要求有详细描述；②可实施性：切合实际情况，体现对应的检测能力； ③针对性：紧扣项目实际情况需求，切实合理。三、赋分标准 ①完整性：对上述内容有详细描述，得1分；描述较详细得0.5分。此项不提供不得分。②可实施性：上述内容可实施性合理，得1分；可实施性较合理，得0.5分；缺乏可实施性，每项内容得0分。此项不提供不得分。 ③针对性：上述内容针对性明确，得1分；针对性较明确，得0.5分；缺乏针对性，每项内容得0分。此项不提供不得分。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拟投入设备配置一览表.docx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10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详见附件：总服务方案.docx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详见附件：类似项目业绩.docx</w:t>
      </w:r>
    </w:p>
    <w:p>
      <w:pPr>
        <w:pStyle w:val="null3"/>
        <w:ind w:firstLine="960"/>
      </w:pPr>
      <w:r>
        <w:rPr>
          <w:rFonts w:ascii="仿宋_GB2312" w:hAnsi="仿宋_GB2312" w:cs="仿宋_GB2312" w:eastAsia="仿宋_GB2312"/>
        </w:rPr>
        <w:t>详见附件：项目团队人员配备一览表.docx</w:t>
      </w:r>
    </w:p>
    <w:p>
      <w:pPr>
        <w:pStyle w:val="null3"/>
        <w:ind w:firstLine="960"/>
      </w:pPr>
      <w:r>
        <w:rPr>
          <w:rFonts w:ascii="仿宋_GB2312" w:hAnsi="仿宋_GB2312" w:cs="仿宋_GB2312" w:eastAsia="仿宋_GB2312"/>
        </w:rPr>
        <w:t>详见附件：拟投入设备配置一览表.docx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