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版本号：TZZB-HZ-2025353C20251128001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城固县县城饮用水水源地保护项目前期技术服务采购项目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TZZB-HZ-2025353C</w:t>
      </w:r>
      <w:r>
        <w:br/>
      </w:r>
      <w:r>
        <w:br/>
      </w:r>
      <w:r>
        <w:br/>
      </w:r>
    </w:p>
    <w:p>
      <w:pPr>
        <w:pStyle w:val="null3"/>
        <w:jc w:val="center"/>
        <w:outlineLvl w:val="2"/>
      </w:pPr>
      <w:r>
        <w:rPr>
          <w:rFonts w:ascii="仿宋_GB2312" w:hAnsi="仿宋_GB2312" w:cs="仿宋_GB2312" w:eastAsia="仿宋_GB2312"/>
          <w:sz w:val="28"/>
          <w:b/>
        </w:rPr>
        <w:t>汉中市生态环境局城固分局</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汉中市生态环境局城固分局</w:t>
      </w:r>
      <w:r>
        <w:rPr>
          <w:rFonts w:ascii="仿宋_GB2312" w:hAnsi="仿宋_GB2312" w:cs="仿宋_GB2312" w:eastAsia="仿宋_GB2312"/>
        </w:rPr>
        <w:t>委托，拟对</w:t>
      </w:r>
      <w:r>
        <w:rPr>
          <w:rFonts w:ascii="仿宋_GB2312" w:hAnsi="仿宋_GB2312" w:cs="仿宋_GB2312" w:eastAsia="仿宋_GB2312"/>
        </w:rPr>
        <w:t>城固县县城饮用水水源地保护项目前期技术服务采购项目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TZZB-HZ-2025353C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城固县县城饮用水水源地保护项目前期技术服务采购项目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城固县县城饮用水水源地保护项目初步设计、现场踏勘及施工图设计技术服务。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采购包1（城固县县城饮用水水源地保护项目前期技术服务采购项目）：属于专门面向中小企业采购。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1、有效的主体资格证明：供应商为具有独立承担民事责任能力的企业法人、负责人或其他组织或自然人，并出具有效的营业执照或证明文件或自然人的身份证明。（材料应清晰可辨并进行签章）</w:t>
      </w:r>
    </w:p>
    <w:p>
      <w:pPr>
        <w:pStyle w:val="null3"/>
      </w:pPr>
      <w:r>
        <w:rPr>
          <w:rFonts w:ascii="仿宋_GB2312" w:hAnsi="仿宋_GB2312" w:cs="仿宋_GB2312" w:eastAsia="仿宋_GB2312"/>
        </w:rPr>
        <w:t>2、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供应商需提供《汉中市政府采购供应商资格承诺函》。（材料应清晰可辨并进行签章）</w:t>
      </w:r>
    </w:p>
    <w:p>
      <w:pPr>
        <w:pStyle w:val="null3"/>
      </w:pPr>
      <w:r>
        <w:rPr>
          <w:rFonts w:ascii="仿宋_GB2312" w:hAnsi="仿宋_GB2312" w:cs="仿宋_GB2312" w:eastAsia="仿宋_GB2312"/>
        </w:rPr>
        <w:t>3、供应商应授权合法的人员参加本项目磋商活动全过程：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材料应清晰可辨并进行签章）</w:t>
      </w:r>
    </w:p>
    <w:p>
      <w:pPr>
        <w:pStyle w:val="null3"/>
      </w:pPr>
      <w:r>
        <w:rPr>
          <w:rFonts w:ascii="仿宋_GB2312" w:hAnsi="仿宋_GB2312" w:cs="仿宋_GB2312" w:eastAsia="仿宋_GB2312"/>
        </w:rPr>
        <w:t>4、供应商的资格要求：供应商须具有工程勘察专业资质(工程测量或岩土工程)乙级及以上资质和工程设计专项资质环境工程(水污染防治工程)乙级及以上资质或工程设计专业资质市政行业（排水工程）乙级及以上资质。（材料应清晰可辨并进行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汉中市生态环境局城固分局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陕西省汉中市城固县西环三路北延伸段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0916-7218620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银行账号：61050165520000000101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汉中市生态环境局城固分局</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汉中市生态环境局城固分局</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汉中市生态环境局城固分局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城固县县城饮用水水源地保护项目初步设计、现场踏勘及施工图设计技术服务。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990,000.00</w:t>
      </w:r>
    </w:p>
    <w:p>
      <w:pPr>
        <w:pStyle w:val="null3"/>
      </w:pPr>
      <w:r>
        <w:rPr>
          <w:rFonts w:ascii="仿宋_GB2312" w:hAnsi="仿宋_GB2312" w:cs="仿宋_GB2312" w:eastAsia="仿宋_GB2312"/>
        </w:rPr>
        <w:t>采购包最高限价（元）: 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990000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标的名称：990000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color w:val="000000"/>
              </w:rPr>
              <w:t>（一）项目概况</w:t>
            </w:r>
          </w:p>
          <w:p>
            <w:pPr>
              <w:pStyle w:val="null3"/>
              <w:jc w:val="both"/>
            </w:pPr>
            <w:r>
              <w:rPr>
                <w:rFonts w:ascii="仿宋_GB2312" w:hAnsi="仿宋_GB2312" w:cs="仿宋_GB2312" w:eastAsia="仿宋_GB2312"/>
                <w:sz w:val="21"/>
                <w:color w:val="000000"/>
              </w:rPr>
              <w:t>城固县县城饮用水水源地保护项目建设内容包括水源地保护区隔离防护设施建设、水源地保护区环境整治及水源地监控能力建设三部分。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color w:val="000000"/>
              </w:rPr>
              <w:t>（二）项目背景</w:t>
            </w:r>
          </w:p>
          <w:p>
            <w:pPr>
              <w:pStyle w:val="null3"/>
              <w:ind w:firstLine="400"/>
            </w:pPr>
            <w:r>
              <w:rPr>
                <w:rFonts w:ascii="仿宋_GB2312" w:hAnsi="仿宋_GB2312" w:cs="仿宋_GB2312" w:eastAsia="仿宋_GB2312"/>
                <w:color w:val="000000"/>
              </w:rPr>
              <w:t>饮用水源是群众赖以生存的基础资源，其质量和安全直接关系到广大人民群众身体健康及经济社会的可持续发展，保障饮用水安全是维护广大人民群众利益的基本要求。党中央、国务院高度重视饮用水水源地环境保护，将其作为污染防治攻坚战的七大标志性战役之一，明确要求打好水源地保护攻坚战。</w:t>
            </w:r>
          </w:p>
          <w:p>
            <w:pPr>
              <w:pStyle w:val="null3"/>
              <w:ind w:firstLine="400"/>
            </w:pPr>
            <w:r>
              <w:rPr>
                <w:rFonts w:ascii="仿宋_GB2312" w:hAnsi="仿宋_GB2312" w:cs="仿宋_GB2312" w:eastAsia="仿宋_GB2312"/>
                <w:color w:val="000000"/>
              </w:rPr>
              <w:t>2015 年国务院颁布的《水污染防治行动计划》提出开展饮用水水源规范化建设，依法清理饮用水水源保护区内违法建筑和排污口。</w:t>
            </w:r>
          </w:p>
          <w:p>
            <w:pPr>
              <w:pStyle w:val="null3"/>
              <w:ind w:firstLine="400"/>
            </w:pPr>
            <w:r>
              <w:rPr>
                <w:rFonts w:ascii="仿宋_GB2312" w:hAnsi="仿宋_GB2312" w:cs="仿宋_GB2312" w:eastAsia="仿宋_GB2312"/>
                <w:color w:val="000000"/>
              </w:rPr>
              <w:t>2018 年 4 月 2 日，总书记在中央财经委员会第一次会议和推动长江经济带发展座谈会上作出打好水源地保护攻坚战的重要指示，提出饮水安全是人民生活的一条底线，要确保所有城乡居民喝上清洁安全的水。</w:t>
            </w:r>
          </w:p>
          <w:p>
            <w:pPr>
              <w:pStyle w:val="null3"/>
              <w:ind w:firstLine="400"/>
            </w:pPr>
            <w:r>
              <w:rPr>
                <w:rFonts w:ascii="仿宋_GB2312" w:hAnsi="仿宋_GB2312" w:cs="仿宋_GB2312" w:eastAsia="仿宋_GB2312"/>
                <w:color w:val="000000"/>
              </w:rPr>
              <w:t>2021年 11 月 2 日印发的《中共中央国务院关于深入打好污染防治攻坚战的意见》进一步明确工作要求，强调加快推进城市水源地规范化建设。</w:t>
            </w:r>
          </w:p>
          <w:p>
            <w:pPr>
              <w:pStyle w:val="null3"/>
              <w:ind w:firstLine="400"/>
            </w:pPr>
            <w:r>
              <w:rPr>
                <w:rFonts w:ascii="仿宋_GB2312" w:hAnsi="仿宋_GB2312" w:cs="仿宋_GB2312" w:eastAsia="仿宋_GB2312"/>
                <w:color w:val="000000"/>
              </w:rPr>
              <w:t>2021 年 12 月 31 日，国家发展和改革委印发了《“十四五”重点流域水环境综合治理规划》（发改地区〔2021〕1933 号），规划要求“以县级及以上城市集中式饮用水水源地为重点，加强饮用水水源地规范化建设，加大饮用水水源保护区污染防治和风险防控”；</w:t>
            </w:r>
          </w:p>
          <w:p>
            <w:pPr>
              <w:pStyle w:val="null3"/>
              <w:ind w:firstLine="400"/>
            </w:pPr>
            <w:r>
              <w:rPr>
                <w:rFonts w:ascii="仿宋_GB2312" w:hAnsi="仿宋_GB2312" w:cs="仿宋_GB2312" w:eastAsia="仿宋_GB2312"/>
                <w:color w:val="000000"/>
              </w:rPr>
              <w:t>2021 年 5 月 1 日，《陕西省饮用水水源保护条例》正式施行，通过立法统筹城乡水源一体保护，保障区域饮用水安全，维护公众用水权益和生命健康。通过中央环保督察、饮用水水源地环境保护专项行动，饮用水水源地规范化建设情况抽查等系列工作，部分中央高度关注、群众反映强烈、社会影响恶劣的突出环境问题得到了较好解决，城乡居民饮用水安全保障水平持续提升。</w:t>
            </w:r>
          </w:p>
          <w:p>
            <w:pPr>
              <w:pStyle w:val="null3"/>
              <w:ind w:firstLine="400"/>
            </w:pPr>
            <w:r>
              <w:rPr>
                <w:rFonts w:ascii="仿宋_GB2312" w:hAnsi="仿宋_GB2312" w:cs="仿宋_GB2312" w:eastAsia="仿宋_GB2312"/>
                <w:color w:val="000000"/>
              </w:rPr>
              <w:t>城固县县城集中供水工程始建于</w:t>
            </w:r>
            <w:r>
              <w:rPr>
                <w:rFonts w:ascii="仿宋_GB2312" w:hAnsi="仿宋_GB2312" w:cs="仿宋_GB2312" w:eastAsia="仿宋_GB2312"/>
                <w:color w:val="000000"/>
              </w:rPr>
              <w:t xml:space="preserve"> 1978 年，历经 1987 年、1991 年、1995 年三次改建、扩建，城固县原有水源井共计 9 眼。随着城固县水资源开发利用程度不断加大，城固县城区供水量缺口日益增大，供水量不足、水压不够的问题日趋严重，且城固县原有水源地位于城市规划用地范围内，周边建筑群较密集，人类活动频繁，水源地保护和用水安全问题日益突出。本着对人民负责、保证城市居民用水安全的态度，切实做好城固县城区水源地的保护工作，城固县人民政府对原有水源地进行关停，并重新选址建设城固县县城饮用水水源地工程。新建水源地所在区域位于城固县博望街道饶家营村，中心坐标为 E：107°17′39.57″，N：33°9′36.35″。新建水源地共有 12 眼水源井，井径为 66cm，井深为 80m，为地下水型饮用水源地，日最大取水量可达30240t/d，可满足城固县县城城区供水需求（28000t/d）。</w:t>
            </w:r>
          </w:p>
          <w:p>
            <w:pPr>
              <w:pStyle w:val="null3"/>
              <w:ind w:firstLine="400"/>
            </w:pPr>
            <w:r>
              <w:rPr>
                <w:rFonts w:ascii="仿宋_GB2312" w:hAnsi="仿宋_GB2312" w:cs="仿宋_GB2312" w:eastAsia="仿宋_GB2312"/>
                <w:color w:val="000000"/>
              </w:rPr>
              <w:t>2023 年 11 月，根据相关法律法规，城固县人民政府组织划定了饮用水水源地保护区。</w:t>
            </w:r>
          </w:p>
          <w:p>
            <w:pPr>
              <w:pStyle w:val="null3"/>
              <w:jc w:val="both"/>
            </w:pPr>
            <w:r>
              <w:rPr>
                <w:rFonts w:ascii="仿宋_GB2312" w:hAnsi="仿宋_GB2312" w:cs="仿宋_GB2312" w:eastAsia="仿宋_GB2312"/>
                <w:sz w:val="21"/>
                <w:color w:val="000000"/>
              </w:rPr>
              <w:t>2024年 1 月 16 日陕西省生态环境厅下达了城固县县城饮用水水源保护区划定范围的批复（陕环水体函〔2024〕7 号）。根据省政府关于城固县县城饮用水水源保护区批复要求，要对饮用水水源地进行依法保护，开展水源地规范化建设，规范设置界碑和标识，实行水源一级保护区封闭管理，确保水源水质安全。由于水源地建设时限短、资金受限等因素影响，现有水源地规范化建设措施较少，水源保护管理基础薄弱。经现场调查，水源地二级保护区及准保护区内居民生活污水无有效处理设施，污染物的随意排放严重影响水源地水质安全。为全面贯彻落实《陕西省饮用水水源保护条例》，降低水源地风险隐患，保障城区居民用水安全，根据《集中式饮用水水源地规范化建设环境保护技术要求》（HJ773-2015），迫切需要开展城固县县城饮用水水源地保护项目，以保护城市饮用水水源保护区环境，保证饮用水水质，保障人体健康。</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color w:val="000000"/>
              </w:rPr>
              <w:t>（三）</w:t>
            </w:r>
            <w:r>
              <w:rPr>
                <w:rFonts w:ascii="仿宋_GB2312" w:hAnsi="仿宋_GB2312" w:cs="仿宋_GB2312" w:eastAsia="仿宋_GB2312"/>
                <w:color w:val="000000"/>
              </w:rPr>
              <w:t>技术标准及规范</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1）《地表水质量标准》（GB/T 14848-2017）；</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2）《饮用水水源保护区标志技术要求》（HJ/T433-2008）</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3）《集中式饮用水水源地规范化建设环境保护技术要求》（HJ773-2015）</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4）《环境卫生设施设置标准》（CJJ27-2012）；</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5）《农村生活污染控制技术规范》（HJ574-2010）；</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6）《室外排水设计标准》（GB50014-2021）；</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7）《分地区农村生活污水处理技术指南》（建村〔2010〕149 号）；</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8）《给水排水工程构筑物结构设计规范》（GB50069-2016）；</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9）《镇（乡）村排水工程技术规程》（CJJ124-2008）；</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10）《农村生活污水处理工程技术标准》（GB/T51347-2019）；</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11）《陕西省用水定额》（DB61/T943-2020）；</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12）《农村生活污水处理项目建设与投资指南（2013 版）》（环发〔2013〕130 号）。</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（四）成果要求</w:t>
            </w:r>
            <w:r>
              <w:br/>
            </w:r>
            <w:r>
              <w:rPr>
                <w:rFonts w:ascii="仿宋_GB2312" w:hAnsi="仿宋_GB2312" w:cs="仿宋_GB2312" w:eastAsia="仿宋_GB2312"/>
                <w:sz w:val="21"/>
                <w:color w:val="000000"/>
              </w:rPr>
              <w:t>设计图须通过图审。纸质版</w:t>
            </w:r>
            <w:r>
              <w:rPr>
                <w:rFonts w:ascii="仿宋_GB2312" w:hAnsi="仿宋_GB2312" w:cs="仿宋_GB2312" w:eastAsia="仿宋_GB2312"/>
                <w:sz w:val="21"/>
                <w:color w:val="000000"/>
              </w:rPr>
              <w:t>5份（包含蓝图），电子版（至少包含CAD、PDF）。</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供应商提供满足本项目实施的人员配置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供应商提供满足本项目实施的设施设备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60日历天（含图审及技术审查）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依据国家及行业现行标准和技术规范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供应商完成全部设计内容、提交技术成果并完成技术交底后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合同在履行过程中发生的争议，当事人双方应协商解决，协商达不成一致时，可向采购方所在地仲裁委员会申请仲裁或者向人民法院提请诉讼。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成交结果发布后3个工作日内向代理机构提交纸质版响应文件以便于存档，响应文件正本1份，副本2份，电子版文件2份（以U盘为载体，电子版内容为签字盖章扫描后的PDF版本响应文件）。纸质响应文件均须A4纸打印，分别各自装订成册。线下递交响应文件地点：汉中市汉台区西一环路蓝天御苑小区商铺二层门面房南侧。 2. 如响应文件中融资相关内容与新政策要求有出入，按照最新要求执行。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供应商为具有独立承担民事责任能力的企业法人、负责人或其他组织或自然人，并出具有效的营业执照或证明文件或自然人的身份证明。（材料应清晰可辨并进行签章）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p>
        </w:tc>
        <w:tc>
          <w:tcPr>
            <w:tcW w:type="dxa" w:w="3322"/>
          </w:tcPr>
          <w:p>
            <w:pPr>
              <w:pStyle w:val="null3"/>
            </w:pPr>
            <w:r>
              <w:rPr>
                <w:rFonts w:ascii="仿宋_GB2312" w:hAnsi="仿宋_GB2312" w:cs="仿宋_GB2312" w:eastAsia="仿宋_GB2312"/>
              </w:rPr>
              <w:t>供应商需提供《汉中市政府采购供应商资格承诺函》。（材料应清晰可辨并进行签章）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供应商应授权合法的人员参加本项目磋商活动全过程</w:t>
            </w:r>
          </w:p>
        </w:tc>
        <w:tc>
          <w:tcPr>
            <w:tcW w:type="dxa" w:w="3322"/>
          </w:tcPr>
          <w:p>
            <w:pPr>
              <w:pStyle w:val="null3"/>
            </w:pPr>
            <w:r>
              <w:rPr>
                <w:rFonts w:ascii="仿宋_GB2312" w:hAnsi="仿宋_GB2312" w:cs="仿宋_GB2312" w:eastAsia="仿宋_GB2312"/>
              </w:rPr>
              <w:t>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材料应清晰可辨并进行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供应商的资格要求</w:t>
            </w:r>
          </w:p>
        </w:tc>
        <w:tc>
          <w:tcPr>
            <w:tcW w:type="dxa" w:w="3322"/>
          </w:tcPr>
          <w:p>
            <w:pPr>
              <w:pStyle w:val="null3"/>
            </w:pPr>
            <w:r>
              <w:rPr>
                <w:rFonts w:ascii="仿宋_GB2312" w:hAnsi="仿宋_GB2312" w:cs="仿宋_GB2312" w:eastAsia="仿宋_GB2312"/>
              </w:rPr>
              <w:t>供应商须具有工程勘察专业资质(工程测量或岩土工程)乙级及以上资质和工程设计专项资质环境工程(水污染防治工程)乙级及以上资质或工程设计专业资质市政行业（排水工程）乙级及以上资质。（材料应清晰可辨并进行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供应商应当使用纳入陕西省政府采购综合管理平台数字证书互认范围的娄字证书及签章进行系统操作。(供应商对其系统操作行为和电子签章确认的事项承担法律责任)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响应文件封面 业绩一览表.docx 供应商应提交的相关资格证明材料.docx 中小企业声明函.docx 商务要求应答表.docx 标的清单 报价表 服务内容及服务要求应答表.docx 拟派人员配置表.docx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响应文件内容齐全、无遗漏，响应内容未出现漏项</w:t>
            </w:r>
          </w:p>
        </w:tc>
        <w:tc>
          <w:tcPr>
            <w:tcW w:type="dxa" w:w="1661"/>
          </w:tcPr>
          <w:p>
            <w:pPr>
              <w:pStyle w:val="null3"/>
            </w:pPr>
            <w:r>
              <w:rPr>
                <w:rFonts w:ascii="仿宋_GB2312" w:hAnsi="仿宋_GB2312" w:cs="仿宋_GB2312" w:eastAsia="仿宋_GB2312"/>
              </w:rPr>
              <w:t>响应文件封面 业绩一览表.docx 供应商应提交的相关资格证明材料.docx 中小企业声明函.docx 商务要求应答表.docx 标的清单 报价表 服务内容及服务要求应答表.docx 拟派人员配置表.docx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商务要求应答表.docx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一、评审内容：针对本项目制定整体服务方案，包括①项目整体服务方案工作思路②服务依据符合规范③基础资料收集。 二、赋分标准： 1.完整性：对上述各项内容均有描述，得6分；每缺1项扣2分，扣完为止。此项不提供不得分。 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工作进度</w:t>
            </w:r>
          </w:p>
        </w:tc>
        <w:tc>
          <w:tcPr>
            <w:tcW w:type="dxa" w:w="2492"/>
          </w:tcPr>
          <w:p>
            <w:pPr>
              <w:pStyle w:val="null3"/>
            </w:pPr>
            <w:r>
              <w:rPr>
                <w:rFonts w:ascii="仿宋_GB2312" w:hAnsi="仿宋_GB2312" w:cs="仿宋_GB2312" w:eastAsia="仿宋_GB2312"/>
              </w:rPr>
              <w:t>一、评审内容：针对本项目制定工作实施方案，包括①时间进度安排计划②进度保障措施。 二、赋分标准： 1.完整性：对上述各项内容均有描述，得2分；每缺1项扣1分，扣完为止。此项不提供不得分。 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工作重、难点分析及解决方案</w:t>
            </w:r>
          </w:p>
        </w:tc>
        <w:tc>
          <w:tcPr>
            <w:tcW w:type="dxa" w:w="2492"/>
          </w:tcPr>
          <w:p>
            <w:pPr>
              <w:pStyle w:val="null3"/>
            </w:pPr>
            <w:r>
              <w:rPr>
                <w:rFonts w:ascii="仿宋_GB2312" w:hAnsi="仿宋_GB2312" w:cs="仿宋_GB2312" w:eastAsia="仿宋_GB2312"/>
              </w:rPr>
              <w:t>一、评审内容：针对本项目制定内容，包括①工作重、难点分析②工作重、难点解决方案。 二、赋分标准： 1.完整性：对上述各项内容均有描述，得2分；每缺1项扣1分，扣完为止。此项不提供不得分。 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一、评审内容：针对本项目制定服务质量保证措施，包括①服务质量保证措施②服务质量承诺。 二、赋分标准： 1.完整性：对上述各项内容均有描述，得2分；每缺1项扣1分，扣完为止。此项不提供不得分。 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一、评审内容：针对本项目制定管理制度，包括①内部管理制度②日常工作制度③人员培训制度④岗位职责制度。 二、赋分标准： 1.完整性：对上述各项内容均有描述，得4分；每缺1项扣1分，扣完为止。此项不提供不得分。 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合理化建议及承诺</w:t>
            </w:r>
          </w:p>
        </w:tc>
        <w:tc>
          <w:tcPr>
            <w:tcW w:type="dxa" w:w="2492"/>
          </w:tcPr>
          <w:p>
            <w:pPr>
              <w:pStyle w:val="null3"/>
            </w:pPr>
            <w:r>
              <w:rPr>
                <w:rFonts w:ascii="仿宋_GB2312" w:hAnsi="仿宋_GB2312" w:cs="仿宋_GB2312" w:eastAsia="仿宋_GB2312"/>
              </w:rPr>
              <w:t>一、评审内容：针对本项目制定合理化建议及承诺方案，包括①对本项目的合理化建议②承诺确保服务工作的优质高效。 二、赋分标准： 1.完整性：对上述各项内容均有描述，得2分；每缺1项扣1分，扣完为止。此项不提供不得分。 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一、评审内容：项目负责人具有相关专业高级职称得 2 分，中级职称得 1 分；无此项内容不得分。 二、赋分标准：须提供职称证复印件并加盖公章，否则不得分。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拟派人员配置表.docx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一、评审内容：项目团队人员经验丰富，能满足本次采购需求。二、评审标准：（1）完整性：对上述内容有描述，得1分；缺项扣1分，扣完为止。此项不提供不得分。（2）针对性：上述内容针对性明确 得2分；针对性较明确得1分；缺乏针对性得0分。此项不提供不得分。（3）可实施性：上述内容可实施性合理得2分；可实施性较合理得1分；缺乏可实施性得0分。此项不提供不得分。（需提供人员职称证等相应证明材料复印件并加盖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拟派人员配置表.docx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一、评审内容：提供2023年1月1日至今类似项目业绩。 二、赋分标准： 每提供1份得2.5分，满分5分。无此项内容不得分。（注：业绩证明材料以中标（成交）通知书或合同协议书为准，并加盖企业公章。）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1.上限为采购预算价，即报价大于上限价视为无效响应； 2.以满足本次磋商文件要求的最低报价为评审基准价，其价格为满分； 3.供应商报价得分=（评审基准价/报价）×10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详见附件：拟派人员配置表.docx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详见附件：中小企业声明函.docx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