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4CC8B">
      <w:pPr>
        <w:shd w:val="clear"/>
        <w:autoSpaceDE w:val="0"/>
        <w:autoSpaceDN w:val="0"/>
        <w:adjustRightInd w:val="0"/>
        <w:snapToGrid w:val="0"/>
        <w:spacing w:line="360" w:lineRule="auto"/>
        <w:jc w:val="center"/>
        <w:outlineLvl w:val="0"/>
        <w:rPr>
          <w:rFonts w:hint="eastAsia" w:ascii="黑体" w:hAnsi="黑体" w:eastAsia="黑体" w:cs="黑体"/>
          <w:bCs/>
          <w:sz w:val="36"/>
          <w:szCs w:val="36"/>
        </w:rPr>
      </w:pPr>
      <w:r>
        <w:rPr>
          <w:rFonts w:hint="eastAsia" w:ascii="黑体" w:hAnsi="黑体" w:eastAsia="黑体" w:cs="黑体"/>
          <w:bCs/>
          <w:sz w:val="36"/>
          <w:szCs w:val="36"/>
        </w:rPr>
        <w:t>拟签订采购合同文本</w:t>
      </w:r>
    </w:p>
    <w:p w14:paraId="3217B23E">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（注：本合同作为合同的基本格式，甲方有权在签订合同时对合同的相关条款及内容作进一步细化和修改）</w:t>
      </w:r>
    </w:p>
    <w:p w14:paraId="1DA507DC">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 xml:space="preserve">合同编号： </w:t>
      </w:r>
    </w:p>
    <w:p w14:paraId="3CB48A9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 xml:space="preserve">签订地点： </w:t>
      </w:r>
    </w:p>
    <w:p w14:paraId="4C8FAB5F">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签订时间：</w:t>
      </w:r>
    </w:p>
    <w:p w14:paraId="26A50CB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采购人（甲方）：</w:t>
      </w:r>
    </w:p>
    <w:p w14:paraId="0B119F3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供应商（乙方）：</w:t>
      </w:r>
    </w:p>
    <w:p w14:paraId="514FDB43">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根据《中华人民共和国政府采购法》及实施条例、《中华人民共和国民法典》和</w:t>
      </w:r>
      <w:r>
        <w:rPr>
          <w:rFonts w:hint="eastAsia" w:ascii="仿宋" w:hAnsi="仿宋" w:eastAsia="仿宋" w:cs="仿宋"/>
          <w:bCs/>
          <w:sz w:val="22"/>
          <w:szCs w:val="22"/>
          <w:u w:val="single"/>
        </w:rPr>
        <w:t>城固县县城饮用水水源地保护项目前期技术服务采购项目</w:t>
      </w:r>
      <w:r>
        <w:rPr>
          <w:rFonts w:hint="eastAsia" w:ascii="仿宋" w:hAnsi="仿宋" w:eastAsia="仿宋" w:cs="仿宋"/>
          <w:bCs/>
          <w:sz w:val="22"/>
          <w:szCs w:val="22"/>
        </w:rPr>
        <w:t>（采购项目编号：</w:t>
      </w:r>
      <w:r>
        <w:rPr>
          <w:rFonts w:hint="eastAsia" w:ascii="仿宋" w:hAnsi="仿宋" w:eastAsia="仿宋" w:cs="仿宋"/>
          <w:bCs/>
          <w:sz w:val="22"/>
          <w:szCs w:val="22"/>
          <w:u w:val="single"/>
        </w:rPr>
        <w:t>TZZB-HZ-2025353C</w:t>
      </w:r>
      <w:r>
        <w:rPr>
          <w:rFonts w:hint="eastAsia" w:ascii="仿宋" w:hAnsi="仿宋" w:eastAsia="仿宋" w:cs="仿宋"/>
          <w:bCs/>
          <w:sz w:val="22"/>
          <w:szCs w:val="22"/>
        </w:rPr>
        <w:t>）的竞争性磋商文件、竞争性磋商响应文件等有关规定，为确保甲方采购项目的顺利实施，甲、乙双方在平等自愿原则下签订本合同，并共同遵守如下条款：</w:t>
      </w:r>
    </w:p>
    <w:p w14:paraId="0D472950">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第一条 项目基本情况</w:t>
      </w:r>
    </w:p>
    <w:p w14:paraId="565BB843">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第二条 合同期限</w:t>
      </w:r>
    </w:p>
    <w:p w14:paraId="02FFAE2F">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bookmarkStart w:id="0" w:name="_Toc239233914"/>
      <w:bookmarkStart w:id="1" w:name="_Toc241833903"/>
      <w:bookmarkStart w:id="2" w:name="_Toc286993786"/>
      <w:bookmarkStart w:id="3" w:name="_Toc237145406"/>
      <w:bookmarkStart w:id="4" w:name="_Toc247334841"/>
      <w:bookmarkStart w:id="5" w:name="_Toc232492928"/>
      <w:bookmarkStart w:id="6" w:name="_Toc211911348"/>
      <w:bookmarkStart w:id="7" w:name="_Toc225670751"/>
      <w:bookmarkStart w:id="8" w:name="_Toc211854449"/>
      <w:bookmarkStart w:id="9" w:name="_Toc282696226"/>
      <w:bookmarkStart w:id="10" w:name="_Toc251768862"/>
      <w:bookmarkStart w:id="11" w:name="_Toc225244852"/>
      <w:bookmarkStart w:id="12" w:name="_Toc238984975"/>
      <w:bookmarkStart w:id="13" w:name="_Toc212019594"/>
      <w:bookmarkStart w:id="14" w:name="_Toc239568418"/>
      <w:bookmarkStart w:id="15" w:name="_Toc283019214"/>
      <w:bookmarkStart w:id="16" w:name="_Toc185395249"/>
      <w:bookmarkStart w:id="17" w:name="_Toc225654644"/>
      <w:r>
        <w:rPr>
          <w:rFonts w:hint="eastAsia" w:ascii="仿宋" w:hAnsi="仿宋" w:eastAsia="仿宋" w:cs="仿宋"/>
          <w:bCs/>
          <w:sz w:val="22"/>
          <w:szCs w:val="22"/>
        </w:rPr>
        <w:t>第三条 服务内容与质量标准</w:t>
      </w:r>
    </w:p>
    <w:p w14:paraId="00E019BF">
      <w:pPr>
        <w:keepNext w:val="0"/>
        <w:keepLines w:val="0"/>
        <w:pageBreakBefore w:val="0"/>
        <w:widowControl w:val="0"/>
        <w:shd w:val="clear"/>
        <w:kinsoku/>
        <w:wordWrap/>
        <w:overflowPunct/>
        <w:topLinePunct w:val="0"/>
        <w:bidi w:val="0"/>
        <w:snapToGrid w:val="0"/>
        <w:spacing w:line="312" w:lineRule="auto"/>
        <w:ind w:firstLine="482"/>
        <w:textAlignment w:val="auto"/>
        <w:rPr>
          <w:rFonts w:ascii="仿宋" w:hAnsi="仿宋" w:eastAsia="仿宋" w:cs="仿宋"/>
          <w:bCs/>
          <w:sz w:val="22"/>
          <w:szCs w:val="22"/>
        </w:rPr>
      </w:pPr>
      <w:r>
        <w:rPr>
          <w:rFonts w:hint="eastAsia" w:ascii="仿宋" w:hAnsi="仿宋" w:eastAsia="仿宋" w:cs="仿宋"/>
          <w:bCs/>
          <w:sz w:val="22"/>
          <w:szCs w:val="22"/>
        </w:rPr>
        <w:t>本合同所提供的服务项目内容：</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（与响应文件中服务及设备明细表一致）。</w:t>
      </w:r>
    </w:p>
    <w:p w14:paraId="5C39D0C7">
      <w:pPr>
        <w:keepNext w:val="0"/>
        <w:keepLines w:val="0"/>
        <w:pageBreakBefore w:val="0"/>
        <w:widowControl w:val="0"/>
        <w:shd w:val="clear"/>
        <w:kinsoku/>
        <w:wordWrap/>
        <w:overflowPunct/>
        <w:topLinePunct w:val="0"/>
        <w:bidi w:val="0"/>
        <w:snapToGrid w:val="0"/>
        <w:spacing w:line="312" w:lineRule="auto"/>
        <w:ind w:firstLine="482"/>
        <w:textAlignment w:val="auto"/>
        <w:rPr>
          <w:rFonts w:ascii="仿宋" w:hAnsi="仿宋" w:eastAsia="仿宋" w:cs="仿宋"/>
          <w:bCs/>
          <w:sz w:val="22"/>
          <w:szCs w:val="22"/>
        </w:rPr>
      </w:pPr>
      <w:r>
        <w:rPr>
          <w:rFonts w:hint="eastAsia" w:ascii="仿宋" w:hAnsi="仿宋" w:eastAsia="仿宋" w:cs="仿宋"/>
          <w:bCs/>
          <w:sz w:val="22"/>
          <w:szCs w:val="22"/>
        </w:rPr>
        <w:t>1、</w:t>
      </w:r>
      <w:r>
        <w:rPr>
          <w:rFonts w:hint="eastAsia" w:ascii="仿宋" w:hAnsi="仿宋" w:eastAsia="仿宋" w:cs="仿宋"/>
          <w:bCs/>
          <w:sz w:val="22"/>
          <w:szCs w:val="22"/>
          <w:lang w:eastAsia="zh-CN"/>
        </w:rPr>
        <w:t>服务期限</w:t>
      </w:r>
      <w:r>
        <w:rPr>
          <w:rFonts w:hint="eastAsia" w:ascii="仿宋" w:hAnsi="仿宋" w:eastAsia="仿宋" w:cs="仿宋"/>
          <w:bCs/>
          <w:sz w:val="22"/>
          <w:szCs w:val="22"/>
        </w:rPr>
        <w:t>：</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w:t>
      </w:r>
    </w:p>
    <w:p w14:paraId="131D9F5A">
      <w:pPr>
        <w:keepNext w:val="0"/>
        <w:keepLines w:val="0"/>
        <w:pageBreakBefore w:val="0"/>
        <w:widowControl w:val="0"/>
        <w:shd w:val="clear"/>
        <w:kinsoku/>
        <w:wordWrap/>
        <w:overflowPunct/>
        <w:topLinePunct w:val="0"/>
        <w:bidi w:val="0"/>
        <w:snapToGrid w:val="0"/>
        <w:spacing w:line="312" w:lineRule="auto"/>
        <w:ind w:firstLine="482"/>
        <w:textAlignment w:val="auto"/>
        <w:rPr>
          <w:rFonts w:ascii="仿宋" w:hAnsi="仿宋" w:eastAsia="仿宋" w:cs="仿宋"/>
          <w:bCs/>
          <w:sz w:val="22"/>
          <w:szCs w:val="22"/>
        </w:rPr>
      </w:pPr>
      <w:r>
        <w:rPr>
          <w:rFonts w:hint="eastAsia" w:ascii="仿宋" w:hAnsi="仿宋" w:eastAsia="仿宋" w:cs="仿宋"/>
          <w:bCs/>
          <w:sz w:val="22"/>
          <w:szCs w:val="22"/>
        </w:rPr>
        <w:t>2、服务地点：</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w:t>
      </w:r>
    </w:p>
    <w:p w14:paraId="18D65F4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w:t>
      </w:r>
    </w:p>
    <w:p w14:paraId="4442EAD3">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第四条 服务费用</w:t>
      </w:r>
    </w:p>
    <w:p w14:paraId="6305C71F">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1、服务总费用为人民币大写：</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元， RMB¥</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 xml:space="preserve"> 。</w:t>
      </w:r>
    </w:p>
    <w:p w14:paraId="324454E4">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2、本项目服务费用由以下组成：</w:t>
      </w:r>
    </w:p>
    <w:p w14:paraId="740A739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（1）XX万元；</w:t>
      </w:r>
    </w:p>
    <w:p w14:paraId="254791B2">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（2）XX万元；</w:t>
      </w:r>
    </w:p>
    <w:p w14:paraId="49E0F28D">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w:t>
      </w:r>
    </w:p>
    <w:p w14:paraId="778880DE">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hint="eastAsia" w:ascii="仿宋" w:hAnsi="仿宋" w:eastAsia="仿宋" w:cs="仿宋"/>
          <w:bCs/>
          <w:sz w:val="22"/>
          <w:szCs w:val="22"/>
        </w:rPr>
      </w:pPr>
      <w:r>
        <w:rPr>
          <w:rFonts w:hint="eastAsia" w:ascii="仿宋" w:hAnsi="仿宋" w:eastAsia="仿宋" w:cs="仿宋"/>
          <w:bCs/>
          <w:sz w:val="22"/>
          <w:szCs w:val="22"/>
        </w:rPr>
        <w:t>3、本合同执行期间服务总费用不变，甲方无须另向乙方支付本合同规定之外的其他任何费用。</w:t>
      </w:r>
    </w:p>
    <w:p w14:paraId="1CAA0B94">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hint="eastAsia" w:ascii="仿宋" w:hAnsi="仿宋" w:eastAsia="仿宋" w:cs="仿宋"/>
          <w:bCs/>
          <w:sz w:val="22"/>
          <w:szCs w:val="22"/>
        </w:rPr>
      </w:pPr>
      <w:r>
        <w:rPr>
          <w:rFonts w:hint="eastAsia" w:ascii="仿宋" w:hAnsi="仿宋" w:eastAsia="仿宋" w:cs="仿宋"/>
          <w:bCs/>
          <w:sz w:val="22"/>
          <w:szCs w:val="22"/>
        </w:rPr>
        <w:t>第五条  服务费支付方式</w:t>
      </w:r>
    </w:p>
    <w:p w14:paraId="6FB2F40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1.付款条件说明： 合同签订后 ，达到付款条件起 10 日内，支付合同总金额的 50.00%。</w:t>
      </w:r>
    </w:p>
    <w:p w14:paraId="13CFC275">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2. 付款条件说明： 供应商完成全部设计内容、提交技术成果并完成技术交底后 ，达到付款条件起 10 日内，支付合同总金额的 50.00%。</w:t>
      </w:r>
    </w:p>
    <w:p w14:paraId="16AE04E8">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hint="eastAsia" w:ascii="仿宋" w:hAnsi="仿宋" w:eastAsia="仿宋" w:cs="仿宋"/>
          <w:bCs/>
          <w:sz w:val="22"/>
          <w:szCs w:val="22"/>
        </w:rPr>
      </w:pPr>
      <w:r>
        <w:rPr>
          <w:rFonts w:hint="eastAsia" w:ascii="仿宋" w:hAnsi="仿宋" w:eastAsia="仿宋" w:cs="仿宋"/>
          <w:bCs/>
          <w:sz w:val="22"/>
          <w:szCs w:val="22"/>
        </w:rPr>
        <w:t>第六条   知识产权</w:t>
      </w:r>
    </w:p>
    <w:p w14:paraId="57666CE8">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乙方应保证所提供的服务或其任何一部分均不会侵犯任何第三方的专利权、商标权或著作权。</w:t>
      </w:r>
    </w:p>
    <w:p w14:paraId="486D99FD">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第七条  无产权瑕疵条款</w:t>
      </w:r>
    </w:p>
    <w:p w14:paraId="4D3DED90">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乙方保证所提供的服务的所有权完全属于乙方且无任何抵押、查封等产权瑕疵。如有产权瑕疵的，视为乙方违约。乙方应负担由此而产生的一切损失。</w:t>
      </w:r>
    </w:p>
    <w:p w14:paraId="217B5A2D">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第八条  甲方的权利和义务</w:t>
      </w:r>
    </w:p>
    <w:p w14:paraId="653BBA6B">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1、甲方有权对合同规定范围内乙方的服务行为进行监督和检查，拥有监管权。有权定期核对乙方提供服务所配备的人员数量。对甲方认为不合理的部分有权下达整改通知书，并要求乙方限期整改。</w:t>
      </w:r>
    </w:p>
    <w:p w14:paraId="0F679B9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2、甲方有权依据双方签订的考评办法对乙方提供的服务进行定期考评。</w:t>
      </w:r>
    </w:p>
    <w:p w14:paraId="293FFDFD">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3、负责检查监督乙方管理工作的实施及制度的执行情况。</w:t>
      </w:r>
    </w:p>
    <w:p w14:paraId="222B2070">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4、根据本合同规定，按时向乙方支付应付服务费用。</w:t>
      </w:r>
    </w:p>
    <w:p w14:paraId="137EC49F">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5、国家法律、法规所规定由甲方承担的其它责任。</w:t>
      </w:r>
    </w:p>
    <w:p w14:paraId="5814B234">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第九条  乙方的权利和义务</w:t>
      </w:r>
    </w:p>
    <w:p w14:paraId="380B511C">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1、对本合同规定的委托服务范围内的项目享有管理权及服务义务。</w:t>
      </w:r>
    </w:p>
    <w:p w14:paraId="7FA8B16B">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2、根据本合同的规定向甲方收取相关服务费用，并有权在本项目管理范围内管理及合理使用。</w:t>
      </w:r>
    </w:p>
    <w:p w14:paraId="2CDE4801">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3、及时向甲方通告本项目服务范围内有关服务的重大事项，及时配合处理投诉。</w:t>
      </w:r>
    </w:p>
    <w:p w14:paraId="3D86B74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4、接受项目行业管理部门及政府有关部门的指导，接受甲方的监督。</w:t>
      </w:r>
    </w:p>
    <w:p w14:paraId="41F455A2">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5、国家法律、法规所规定由乙方承担的其它责任。</w:t>
      </w:r>
    </w:p>
    <w:p w14:paraId="1D642CB2">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第十条  违约责任</w:t>
      </w:r>
    </w:p>
    <w:p w14:paraId="31023CEE">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1、甲乙双方必须遵守本合同并执行合同中的各项规定，保证本合同的正常履行。</w:t>
      </w:r>
    </w:p>
    <w:p w14:paraId="228BA72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C7ACE44">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第十一条  不可抗力事件处理</w:t>
      </w:r>
    </w:p>
    <w:p w14:paraId="7231C42C">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1、在合同有效期内，任何一方因不可抗力事件导致不能履行合同，则合同履行期可延长，其延长期与不可抗力影响期相同。</w:t>
      </w:r>
    </w:p>
    <w:p w14:paraId="21C3AD2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2、不可抗力事件发生后，应立即通知对方，并寄送有关权威机构出具的证明。</w:t>
      </w:r>
    </w:p>
    <w:p w14:paraId="62B989F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F15E5B0">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bookmarkStart w:id="18" w:name="_Toc286993792"/>
      <w:bookmarkStart w:id="19" w:name="_Toc211911353"/>
      <w:bookmarkStart w:id="20" w:name="_Toc225654649"/>
      <w:bookmarkStart w:id="21" w:name="_Toc225670756"/>
      <w:bookmarkStart w:id="22" w:name="_Toc251768867"/>
      <w:bookmarkStart w:id="23" w:name="_Toc185395254"/>
      <w:bookmarkStart w:id="24" w:name="_Toc211854454"/>
      <w:bookmarkStart w:id="25" w:name="_Toc232492933"/>
      <w:bookmarkStart w:id="26" w:name="_Toc238984980"/>
      <w:bookmarkStart w:id="27" w:name="_Toc239568423"/>
      <w:bookmarkStart w:id="28" w:name="_Toc212019599"/>
      <w:bookmarkStart w:id="29" w:name="_Toc239233919"/>
      <w:bookmarkStart w:id="30" w:name="_Toc225244857"/>
      <w:bookmarkStart w:id="31" w:name="_Toc247334846"/>
      <w:bookmarkStart w:id="32" w:name="_Toc241833908"/>
      <w:bookmarkStart w:id="33" w:name="_Toc237145411"/>
      <w:r>
        <w:rPr>
          <w:rFonts w:hint="eastAsia" w:ascii="仿宋" w:hAnsi="仿宋" w:eastAsia="仿宋" w:cs="仿宋"/>
          <w:bCs/>
          <w:sz w:val="22"/>
          <w:szCs w:val="22"/>
        </w:rPr>
        <w:t>第十二条  合同的变更和终止</w:t>
      </w:r>
    </w:p>
    <w:p w14:paraId="2EE69753">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除《中华人民共和国政府采购法》第49条、第50条第二款规定的情形外，本合同一经签订，甲乙双方不得擅自变更、中止或终止合同。</w:t>
      </w:r>
    </w:p>
    <w:p w14:paraId="06E434D9">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5962E6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1、在执行本合同中发生的或与本合同有关的争端，双方应通过友好协商解决，经协商在XX天内不能达成协议时，则采取以下第____种方式解决争议：</w:t>
      </w:r>
    </w:p>
    <w:p w14:paraId="05B176ED">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220" w:firstLineChars="1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（1）向甲方所在地有管辖权的人民法院提起诉讼；</w:t>
      </w:r>
    </w:p>
    <w:p w14:paraId="4DCA4FF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220" w:firstLineChars="1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（2）向____________仲裁委员会按其仲裁规则申请仲裁。</w:t>
      </w:r>
    </w:p>
    <w:p w14:paraId="28C90EA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2、在仲裁期间，本合同应继续履行。</w:t>
      </w:r>
    </w:p>
    <w:p w14:paraId="3BE7479F">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bookmarkStart w:id="34" w:name="_Toc239568424"/>
      <w:bookmarkStart w:id="35" w:name="_Toc225244858"/>
      <w:bookmarkStart w:id="36" w:name="_Toc239233920"/>
      <w:bookmarkStart w:id="37" w:name="_Toc241833909"/>
      <w:bookmarkStart w:id="38" w:name="_Toc238984981"/>
      <w:bookmarkStart w:id="39" w:name="_Toc212019600"/>
      <w:bookmarkStart w:id="40" w:name="_Toc282696231"/>
      <w:bookmarkStart w:id="41" w:name="_Toc211911354"/>
      <w:bookmarkStart w:id="42" w:name="_Toc185395255"/>
      <w:bookmarkStart w:id="43" w:name="_Toc225654650"/>
      <w:bookmarkStart w:id="44" w:name="_Toc225670757"/>
      <w:bookmarkStart w:id="45" w:name="_Toc247334847"/>
      <w:bookmarkStart w:id="46" w:name="_Toc211854455"/>
      <w:bookmarkStart w:id="47" w:name="_Toc251768868"/>
      <w:bookmarkStart w:id="48" w:name="_Toc232492934"/>
      <w:bookmarkStart w:id="49" w:name="_Toc283019219"/>
      <w:bookmarkStart w:id="50" w:name="_Toc237145412"/>
      <w:bookmarkStart w:id="51" w:name="_Toc286993793"/>
      <w:r>
        <w:rPr>
          <w:rFonts w:hint="eastAsia" w:ascii="仿宋" w:hAnsi="仿宋" w:eastAsia="仿宋" w:cs="仿宋"/>
          <w:bCs/>
          <w:sz w:val="22"/>
          <w:szCs w:val="22"/>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Cs/>
          <w:sz w:val="22"/>
          <w:szCs w:val="22"/>
        </w:rPr>
        <w:t>生效及其他</w:t>
      </w:r>
    </w:p>
    <w:p w14:paraId="062197D8">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1、合同经双方法定代表人或授权委托代理人签字并加盖单位公章后生效。</w:t>
      </w:r>
    </w:p>
    <w:p w14:paraId="2160C73E">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2、合同执行中涉及采购资金和采购内容修改或补充的，须经政府采购监管部门审批，并签书面补充协议报政府采购监督管理部门备案，方可作为主合同不可分割的一部分。</w:t>
      </w:r>
    </w:p>
    <w:p w14:paraId="06B015BE">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3、本合同一式XX份，自双方签章之日起起效。甲方XX份，乙方XX份，政府采购代理机构XX份，同级财政部门备案XX份，具有同等法律效力。</w:t>
      </w:r>
    </w:p>
    <w:p w14:paraId="036DFAD2">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第十五条  附件</w:t>
      </w:r>
    </w:p>
    <w:p w14:paraId="7E7E942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1、项目竞争性磋商文件</w:t>
      </w:r>
    </w:p>
    <w:p w14:paraId="6E98C26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2、项目修改澄清文件</w:t>
      </w:r>
    </w:p>
    <w:p w14:paraId="64D9FE94">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3、项目响应文件</w:t>
      </w:r>
    </w:p>
    <w:p w14:paraId="1B812031">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4、成交通知书</w:t>
      </w:r>
    </w:p>
    <w:p w14:paraId="4EE22C5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5、其他</w:t>
      </w:r>
    </w:p>
    <w:p w14:paraId="521DC075">
      <w:pPr>
        <w:keepNext w:val="0"/>
        <w:keepLines w:val="0"/>
        <w:pageBreakBefore w:val="0"/>
        <w:widowControl w:val="0"/>
        <w:shd w:val="clear"/>
        <w:kinsoku/>
        <w:wordWrap/>
        <w:overflowPunct/>
        <w:topLinePunct w:val="0"/>
        <w:bidi w:val="0"/>
        <w:spacing w:line="312" w:lineRule="auto"/>
        <w:textAlignment w:val="auto"/>
        <w:rPr>
          <w:rFonts w:ascii="仿宋" w:hAnsi="仿宋" w:eastAsia="仿宋" w:cs="仿宋"/>
          <w:bCs/>
          <w:sz w:val="22"/>
          <w:szCs w:val="22"/>
        </w:rPr>
      </w:pPr>
    </w:p>
    <w:p w14:paraId="3219222D">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hint="eastAsia" w:ascii="仿宋" w:hAnsi="仿宋" w:eastAsia="仿宋" w:cs="仿宋"/>
          <w:bCs/>
          <w:sz w:val="22"/>
          <w:szCs w:val="22"/>
        </w:rPr>
      </w:pPr>
    </w:p>
    <w:p w14:paraId="28EF1974">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hint="eastAsia" w:ascii="仿宋" w:hAnsi="仿宋" w:eastAsia="仿宋" w:cs="仿宋"/>
          <w:bCs/>
          <w:sz w:val="22"/>
          <w:szCs w:val="22"/>
        </w:rPr>
      </w:pPr>
      <w:bookmarkStart w:id="52" w:name="_GoBack"/>
      <w:bookmarkEnd w:id="52"/>
    </w:p>
    <w:p w14:paraId="117B5E50">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hint="eastAsia" w:ascii="仿宋" w:hAnsi="仿宋" w:eastAsia="仿宋" w:cs="仿宋"/>
          <w:bCs/>
          <w:sz w:val="22"/>
          <w:szCs w:val="22"/>
        </w:rPr>
      </w:pPr>
    </w:p>
    <w:p w14:paraId="4BAAA708">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hint="eastAsia" w:ascii="仿宋" w:hAnsi="仿宋" w:eastAsia="仿宋" w:cs="仿宋"/>
          <w:bCs/>
          <w:sz w:val="22"/>
          <w:szCs w:val="22"/>
        </w:rPr>
      </w:pPr>
    </w:p>
    <w:p w14:paraId="78AFAC2F">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hint="eastAsia" w:ascii="仿宋" w:hAnsi="仿宋" w:eastAsia="仿宋" w:cs="仿宋"/>
          <w:bCs/>
          <w:sz w:val="22"/>
          <w:szCs w:val="22"/>
        </w:rPr>
      </w:pPr>
    </w:p>
    <w:p w14:paraId="5AE9F109">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hint="eastAsia" w:ascii="仿宋" w:hAnsi="仿宋" w:eastAsia="仿宋" w:cs="仿宋"/>
          <w:bCs/>
          <w:sz w:val="22"/>
          <w:szCs w:val="22"/>
        </w:rPr>
      </w:pPr>
    </w:p>
    <w:p w14:paraId="200B80BF">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 xml:space="preserve">甲方：   （盖章）   </w:t>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 xml:space="preserve">       乙方：   （盖章）</w:t>
      </w:r>
    </w:p>
    <w:p w14:paraId="4A2A5199">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法定代表人（授权代表）：              法定代表人（授权代表）：</w:t>
      </w:r>
    </w:p>
    <w:p w14:paraId="3D10F9F2">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地    址：                            地    址：</w:t>
      </w:r>
    </w:p>
    <w:p w14:paraId="709F846B">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开户银行：                            开户银行：</w:t>
      </w:r>
    </w:p>
    <w:p w14:paraId="5686CF7E">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账号：                                账号：</w:t>
      </w:r>
    </w:p>
    <w:p w14:paraId="71F97FFA">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电    话：                            电    话：</w:t>
      </w:r>
    </w:p>
    <w:p w14:paraId="08DD34E5">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传    真：                            传    真：</w:t>
      </w:r>
    </w:p>
    <w:p w14:paraId="614E033C">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pPr>
      <w:r>
        <w:rPr>
          <w:rFonts w:hint="eastAsia" w:ascii="仿宋" w:hAnsi="仿宋" w:eastAsia="仿宋" w:cs="仿宋"/>
          <w:bCs/>
          <w:sz w:val="22"/>
          <w:szCs w:val="22"/>
        </w:rPr>
        <w:t xml:space="preserve">签约日期：  年  月  日 </w:t>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 xml:space="preserve">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947B50"/>
    <w:rsid w:val="45FE32DD"/>
    <w:rsid w:val="496E6661"/>
    <w:rsid w:val="538A1C04"/>
    <w:rsid w:val="77F45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宋体"/>
      <w:szCs w:val="21"/>
    </w:rPr>
  </w:style>
  <w:style w:type="paragraph" w:styleId="4">
    <w:name w:val="Body Text Indent"/>
    <w:basedOn w:val="1"/>
    <w:qFormat/>
    <w:uiPriority w:val="99"/>
    <w:pPr>
      <w:autoSpaceDE w:val="0"/>
      <w:autoSpaceDN w:val="0"/>
      <w:adjustRightInd w:val="0"/>
      <w:spacing w:line="600" w:lineRule="exact"/>
      <w:ind w:firstLine="560"/>
    </w:pPr>
    <w:rPr>
      <w:rFonts w:ascii="方正书宋简体" w:eastAsia="方正书宋简体"/>
      <w:kern w:val="0"/>
      <w:sz w:val="28"/>
      <w:szCs w:val="2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styleId="6">
    <w:name w:val="Body Text First Indent 2"/>
    <w:basedOn w:val="4"/>
    <w:qFormat/>
    <w:uiPriority w:val="99"/>
    <w:pPr>
      <w:spacing w:after="120" w:line="240" w:lineRule="auto"/>
      <w:ind w:left="420" w:leftChars="20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1926</Words>
  <Characters>1995</Characters>
  <Lines>0</Lines>
  <Paragraphs>0</Paragraphs>
  <TotalTime>7</TotalTime>
  <ScaleCrop>false</ScaleCrop>
  <LinksUpToDate>false</LinksUpToDate>
  <CharactersWithSpaces>2368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2025-09-09T03:29:00Z</dcterms:created>
  <dc:creator>0002</dc:creator>
  <cp:lastModifiedBy>0002</cp:lastModifiedBy>
  <dcterms:modified xsi:type="dcterms:W3CDTF">2025-11-28T06:53:10Z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A84E0B86E9B5467BA1A00AAD0656B0AC_12</vt:lpwstr>
  </property>
</Properties>
</file>