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版本号：ZCBN-汉中市-2025-0079120251129001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2025年公租房集中维修工程第一批（康居家园小区房屋维修）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ZCBN-汉中市-2025-00791</w:t>
      </w:r>
      <w:r>
        <w:br/>
      </w:r>
      <w:r>
        <w:br/>
      </w:r>
      <w:r>
        <w:br/>
      </w:r>
    </w:p>
    <w:p>
      <w:pPr>
        <w:pStyle w:val="null3"/>
        <w:jc w:val="center"/>
        <w:outlineLvl w:val="2"/>
      </w:pPr>
      <w:r>
        <w:rPr>
          <w:rFonts w:ascii="仿宋_GB2312" w:hAnsi="仿宋_GB2312" w:cs="仿宋_GB2312" w:eastAsia="仿宋_GB2312"/>
          <w:sz w:val="28"/>
          <w:b/>
        </w:rPr>
        <w:t>汉中市住房保障管理中心</w:t>
      </w:r>
    </w:p>
    <w:p>
      <w:pPr>
        <w:pStyle w:val="null3"/>
        <w:jc w:val="center"/>
        <w:outlineLvl w:val="2"/>
      </w:pPr>
      <w:r>
        <w:rPr>
          <w:rFonts w:ascii="仿宋_GB2312" w:hAnsi="仿宋_GB2312" w:cs="仿宋_GB2312" w:eastAsia="仿宋_GB2312"/>
          <w:sz w:val="28"/>
          <w:b/>
        </w:rPr>
        <w:t>华正大地项目管理有限公司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华正大地项目管理有限公司</w:t>
      </w:r>
      <w:r>
        <w:rPr>
          <w:rFonts w:ascii="仿宋_GB2312" w:hAnsi="仿宋_GB2312" w:cs="仿宋_GB2312" w:eastAsia="仿宋_GB2312"/>
        </w:rPr>
        <w:t>（以下简称“代理机构”）受</w:t>
      </w:r>
      <w:r>
        <w:rPr>
          <w:rFonts w:ascii="仿宋_GB2312" w:hAnsi="仿宋_GB2312" w:cs="仿宋_GB2312" w:eastAsia="仿宋_GB2312"/>
        </w:rPr>
        <w:t>汉中市住房保障管理中心</w:t>
      </w:r>
      <w:r>
        <w:rPr>
          <w:rFonts w:ascii="仿宋_GB2312" w:hAnsi="仿宋_GB2312" w:cs="仿宋_GB2312" w:eastAsia="仿宋_GB2312"/>
        </w:rPr>
        <w:t>委托，拟对</w:t>
      </w:r>
      <w:r>
        <w:rPr>
          <w:rFonts w:ascii="仿宋_GB2312" w:hAnsi="仿宋_GB2312" w:cs="仿宋_GB2312" w:eastAsia="仿宋_GB2312"/>
        </w:rPr>
        <w:t>2025年公租房集中维修工程第一批（康居家园小区房屋维修）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ZCBN-汉中市-2025-00791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2025年公租房集中维修工程第一批（康居家园小区房屋维修）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项目地点位于汉台区康居家园小区内。康居家园，共计改造3 栋楼屋顶防水，其中202、206楼为相同户型。本次主要改造范围：202、206两栋楼屋面防水，防水面积约1467.36平方米，更换202、206、301落水管共计约580.5米。改造内容：屋面拆除原有找坡层、保温层、找平层、防水层、保护层、铺装层，屋面新做防水采用一级防水标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采购包1（2025年公租房集中维修工程第一批（康居家园小区房屋维修））：属于专门面向中小企业采购。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应具有独立承担民事责任的能力且具备向采购人提供相关服务的企业法人，其他组织或者自然人，企业法人应提供统一社会信用代码的营业执照；其他组织应提供合法证明文件；自然人应提供身份证明文件。</w:t>
      </w:r>
    </w:p>
    <w:p>
      <w:pPr>
        <w:pStyle w:val="null3"/>
      </w:pPr>
      <w:r>
        <w:rPr>
          <w:rFonts w:ascii="仿宋_GB2312" w:hAnsi="仿宋_GB2312" w:cs="仿宋_GB2312" w:eastAsia="仿宋_GB2312"/>
        </w:rPr>
        <w:t>2、法定代表人授权委托书：法定代表人授权委托书（附法定代表人身份证复印件）及被授权委托人身份证（法定代表人参加投标须提供法定代表人身份证及法人身份证明）；</w:t>
      </w:r>
    </w:p>
    <w:p>
      <w:pPr>
        <w:pStyle w:val="null3"/>
      </w:pPr>
      <w:r>
        <w:rPr>
          <w:rFonts w:ascii="仿宋_GB2312" w:hAnsi="仿宋_GB2312" w:cs="仿宋_GB2312" w:eastAsia="仿宋_GB2312"/>
        </w:rPr>
        <w:t>3、供应商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p>
      <w:pPr>
        <w:pStyle w:val="null3"/>
      </w:pPr>
      <w:r>
        <w:rPr>
          <w:rFonts w:ascii="仿宋_GB2312" w:hAnsi="仿宋_GB2312" w:cs="仿宋_GB2312" w:eastAsia="仿宋_GB2312"/>
        </w:rPr>
        <w:t>4、资质要求：投标供应商须具有建设行政部门颁发的建筑工程施工总承包三级及以上资质，具有有效的安全生产许可证；</w:t>
      </w:r>
    </w:p>
    <w:p>
      <w:pPr>
        <w:pStyle w:val="null3"/>
      </w:pPr>
      <w:r>
        <w:rPr>
          <w:rFonts w:ascii="仿宋_GB2312" w:hAnsi="仿宋_GB2312" w:cs="仿宋_GB2312" w:eastAsia="仿宋_GB2312"/>
        </w:rPr>
        <w:t>5、项目负责人资格要求：拟派项目负责人须具有建设行政部门颁发的建筑工程专业二级及以上建造师资质，具备有效的安全生产考核合格证书；且无在建工程。</w:t>
      </w:r>
    </w:p>
    <w:p>
      <w:pPr>
        <w:pStyle w:val="null3"/>
      </w:pPr>
      <w:r>
        <w:rPr>
          <w:rFonts w:ascii="仿宋_GB2312" w:hAnsi="仿宋_GB2312" w:cs="仿宋_GB2312" w:eastAsia="仿宋_GB2312"/>
        </w:rPr>
        <w:t>6、联合体：本项目不接受联合体投标。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汉中市住房保障管理中心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汉台区荔枝路房产大厦二楼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13389162002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华正大地项目管理有限公司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汉中市汉台区盛世国际2号写字楼801室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0916-8815855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采购包1：571,208.07元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依据参照《国家计委关于印发&lt;招标代理服务收费管理暂行办法&gt;的通知》（计价格[2002]1980号）、发改价格〔2011〕534号文及《陕西省住房和城乡建设厅文件陕价行发【2014】88号》文收费标准向采购代理机构支付代理服务费。具体收费金额将在成交公告中公布。</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汉中市住房保障管理中心</w:t>
      </w:r>
      <w:r>
        <w:rPr>
          <w:rFonts w:ascii="仿宋_GB2312" w:hAnsi="仿宋_GB2312" w:cs="仿宋_GB2312" w:eastAsia="仿宋_GB2312"/>
        </w:rPr>
        <w:t>和</w:t>
      </w:r>
      <w:r>
        <w:rPr>
          <w:rFonts w:ascii="仿宋_GB2312" w:hAnsi="仿宋_GB2312" w:cs="仿宋_GB2312" w:eastAsia="仿宋_GB2312"/>
        </w:rPr>
        <w:t>华正大地项目管理有限公司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汉中市住房保障管理中心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华正大地项目管理有限公司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汉中市住房保障管理中心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华正大地项目管理有限公司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所有工程全部完工，并验收合格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华正大地项目管理有限公司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华正大地项目管理有限公司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华正大地项目管理有限公司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联系人：吴先生</w:t>
      </w:r>
    </w:p>
    <w:p>
      <w:pPr>
        <w:pStyle w:val="null3"/>
      </w:pPr>
      <w:r>
        <w:rPr>
          <w:rFonts w:ascii="仿宋_GB2312" w:hAnsi="仿宋_GB2312" w:cs="仿宋_GB2312" w:eastAsia="仿宋_GB2312"/>
        </w:rPr>
        <w:t>联系电话：0916-8815855</w:t>
      </w:r>
    </w:p>
    <w:p>
      <w:pPr>
        <w:pStyle w:val="null3"/>
      </w:pPr>
      <w:r>
        <w:rPr>
          <w:rFonts w:ascii="仿宋_GB2312" w:hAnsi="仿宋_GB2312" w:cs="仿宋_GB2312" w:eastAsia="仿宋_GB2312"/>
        </w:rPr>
        <w:t>地址：汉中市汉台区盛世国际2号写字楼801室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571,208.07</w:t>
      </w:r>
    </w:p>
    <w:p>
      <w:pPr>
        <w:pStyle w:val="null3"/>
      </w:pPr>
      <w:r>
        <w:rPr>
          <w:rFonts w:ascii="仿宋_GB2312" w:hAnsi="仿宋_GB2312" w:cs="仿宋_GB2312" w:eastAsia="仿宋_GB2312"/>
        </w:rPr>
        <w:t>采购包最高限价（元）: 571,208.06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2025年公租房集中维修工程第一批（康居家园小区房屋维修）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571,208.07</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标的名称：2025年公租房集中维修工程第一批（康居家园小区房屋维修）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工期：30日历天；</w:t>
            </w:r>
          </w:p>
          <w:p>
            <w:pPr>
              <w:pStyle w:val="null3"/>
            </w:pPr>
            <w:r>
              <w:rPr>
                <w:rFonts w:ascii="仿宋_GB2312" w:hAnsi="仿宋_GB2312" w:cs="仿宋_GB2312" w:eastAsia="仿宋_GB2312"/>
              </w:rPr>
              <w:t>质量要求：合格；</w:t>
            </w:r>
          </w:p>
          <w:p>
            <w:pPr>
              <w:pStyle w:val="null3"/>
            </w:pPr>
            <w:r>
              <w:rPr>
                <w:rFonts w:ascii="仿宋_GB2312" w:hAnsi="仿宋_GB2312" w:cs="仿宋_GB2312" w:eastAsia="仿宋_GB2312"/>
              </w:rPr>
              <w:t>质保期：执行国家相关规定；</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其他组织或者自然人，企业法人应提供统一社会信用代码的营业执照；其他组织应提供合法证明文件；自然人应提供身份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法定代表人授权委托书（附法定代表人身份证复印件）及被授权委托人身份证（法定代表人参加投标须提供法定代表人身份证及法人身份证明）；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投标供应商须具有建设行政部门颁发的建筑工程施工总承包三级及以上资质，具有有效的安全生产许可证；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项目负责人资格要求</w:t>
            </w:r>
          </w:p>
        </w:tc>
        <w:tc>
          <w:tcPr>
            <w:tcW w:type="dxa" w:w="3322"/>
          </w:tcPr>
          <w:p>
            <w:pPr>
              <w:pStyle w:val="null3"/>
            </w:pPr>
            <w:r>
              <w:rPr>
                <w:rFonts w:ascii="仿宋_GB2312" w:hAnsi="仿宋_GB2312" w:cs="仿宋_GB2312" w:eastAsia="仿宋_GB2312"/>
              </w:rPr>
              <w:t>拟派项目负责人须具有建设行政部门颁发的建筑工程专业二级及以上建造师资质，具备有效的安全生产考核合格证书；且无在建工程。</w:t>
            </w:r>
          </w:p>
        </w:tc>
        <w:tc>
          <w:tcPr>
            <w:tcW w:type="dxa" w:w="1661"/>
          </w:tcPr>
          <w:p>
            <w:pPr>
              <w:pStyle w:val="null3"/>
            </w:pPr>
            <w:r>
              <w:rPr>
                <w:rFonts w:ascii="仿宋_GB2312" w:hAnsi="仿宋_GB2312" w:cs="仿宋_GB2312" w:eastAsia="仿宋_GB2312"/>
              </w:rPr>
              <w:t>项目管理机构人员表 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响应文件封面 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服务要求</w:t>
            </w:r>
          </w:p>
        </w:tc>
        <w:tc>
          <w:tcPr>
            <w:tcW w:type="dxa" w:w="3322"/>
          </w:tcPr>
          <w:p>
            <w:pPr>
              <w:pStyle w:val="null3"/>
            </w:pPr>
            <w:r>
              <w:rPr>
                <w:rFonts w:ascii="仿宋_GB2312" w:hAnsi="仿宋_GB2312" w:cs="仿宋_GB2312" w:eastAsia="仿宋_GB2312"/>
              </w:rPr>
              <w:t>完全理解并接受对合格供应商、合格的货物、工程或服务要求（带“★”的实质性要求）。</w:t>
            </w:r>
          </w:p>
        </w:tc>
        <w:tc>
          <w:tcPr>
            <w:tcW w:type="dxa" w:w="1661"/>
          </w:tcPr>
          <w:p>
            <w:pPr>
              <w:pStyle w:val="null3"/>
            </w:pPr>
            <w:r>
              <w:rPr>
                <w:rFonts w:ascii="仿宋_GB2312" w:hAnsi="仿宋_GB2312" w:cs="仿宋_GB2312" w:eastAsia="仿宋_GB2312"/>
              </w:rPr>
              <w:t>响应文件封面 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响应人提供本项目施工方案，包括①施工方法（工艺）②施工组织和施工程序③现场平面布置④技术组织措施。 二、赋分标准 1、完整性：方案内容完整全面，对上述各项内容均有描述，得2分；缺1项，得1.5分；缺2 项，得1分；缺3项，得0.5分。 2、针对性：针对性强，得3分；针对性一般，得1.5分；缺乏针对性，得0分。 3、可实施性：可实施性强，得3分；可实施性一般，得1.5分；缺乏可实施性，得0分。 此项不提供不得分。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响应人提供本项目施工进度计划，包括①施工进度目标和施工总进度计划表/图②分部分项工期一览表③重要工程的验收、检验的次序和时间。 二、赋分标准 1、完整性：方案内容完整全面，对上述各项内容均有描述，得2分；缺1项，得1.5分；缺2 项，得1分；缺3项，得0.5分。 2、针对性：针对性强，得3分；针对性一般，得1.5分；缺乏针对性，得0分。 3、可实施性：可实施性强，得3分；可实施性一般，得1.5分；缺乏可实施性，得0分。 此项不提供不得分。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工期保证措施</w:t>
            </w:r>
          </w:p>
        </w:tc>
        <w:tc>
          <w:tcPr>
            <w:tcW w:type="dxa" w:w="2492"/>
          </w:tcPr>
          <w:p>
            <w:pPr>
              <w:pStyle w:val="null3"/>
            </w:pPr>
            <w:r>
              <w:rPr>
                <w:rFonts w:ascii="仿宋_GB2312" w:hAnsi="仿宋_GB2312" w:cs="仿宋_GB2312" w:eastAsia="仿宋_GB2312"/>
              </w:rPr>
              <w:t>一、评审内容 响应人提供本项目工期保证措施，包括①施工组织与管理保证措施②施工技术措施。 二、赋分标准 1、完整性：方案内容完整全面，对上述各项内容均有描述，得2分；缺1项，得1分。 2、针对性：针对性强，得2分；针对性一般，得1分；缺乏针对性，得0分。 3、可实施性：可实施性强，得2分；可实施性一般，得1分；缺乏可实施性，得0分。 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响应人提供本项目质量保证措施，包括①工程质量目标②施工质量保证措施③施工质量管 理与控制方案。 二、赋分标准 1、完整性：方案内容完整全面，对上述各项内容均有描述，得1分；缺1项，得0.7分；缺2 项，得0.4分。 2、针对性：针对性强，得2分；针对性一般，得1分；缺乏针对性，得0分。 3、可实施性：可实施性强，得2分；可实施性一般，得1分；缺乏可实施性，得0分。 此项不提供不得分。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安全技术措施</w:t>
            </w:r>
          </w:p>
        </w:tc>
        <w:tc>
          <w:tcPr>
            <w:tcW w:type="dxa" w:w="2492"/>
          </w:tcPr>
          <w:p>
            <w:pPr>
              <w:pStyle w:val="null3"/>
            </w:pPr>
            <w:r>
              <w:rPr>
                <w:rFonts w:ascii="仿宋_GB2312" w:hAnsi="仿宋_GB2312" w:cs="仿宋_GB2312" w:eastAsia="仿宋_GB2312"/>
              </w:rPr>
              <w:t>一、评审内容 响应人提供本项目安全技术措施，包括①安全管理制度②安全责任归属划分③安全标识：安全警戒标语、施工人员安全警示服和安全帽穿配要求④安全教育培训。 二、赋分标准 1、完整性：方案内容完整全面，对上述各项内容均有描述，得2分；缺1项，得1.5分；缺2项，得1分；缺3项，得0.5分。 2、针对性：针对性强，得2分；针对性一般，得1分；缺乏针对性，得0分。 3、可实施性：可实施性强，得2分；可实施性一般，得1分；缺乏可实施性，得0分。 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 响应人提供本项目文明施工措施，包括①成品保护措施和制度②施工现场的临时管理措施 ③文明施工保障措施。 二、赋分标准 1、完整性：方案内容完整全面，对上述各项内容均有描述，得2分；缺1项，得1.3分；缺2项，得0.6分。 2、针对性：针对性强，得2分；针对性一般，得1分；缺乏针对性，得0分。 3、可实施性：可实施性强，得2分；可实施性一般，得1分；缺乏可实施性，得0分。 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环境保护措施</w:t>
            </w:r>
          </w:p>
        </w:tc>
        <w:tc>
          <w:tcPr>
            <w:tcW w:type="dxa" w:w="2492"/>
          </w:tcPr>
          <w:p>
            <w:pPr>
              <w:pStyle w:val="null3"/>
            </w:pPr>
            <w:r>
              <w:rPr>
                <w:rFonts w:ascii="仿宋_GB2312" w:hAnsi="仿宋_GB2312" w:cs="仿宋_GB2312" w:eastAsia="仿宋_GB2312"/>
              </w:rPr>
              <w:t>一、评审内容 响应人提供本项目环境保护措施，包括①环境保护管理体系②环保控制措施：污染物及废弃物的处理措施、噪音控制措施、防尘及扬尘的控制措施 二、赋分标准 1、完整性：方案内容完整全面，对上述各项内容均有描述，得1分；缺1项，得0.5分。2、针对性：针对性强，得1分；针对性一般，得0.5分；缺乏针对性，得0分。 3、可实施性：可实施性强，得1分；可实施性一般，得0.5分；缺乏可实施性，得0分。此项不提供不得分。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响应人提供本项目新材料新工艺，包括①新技术和新工艺的应用情况②新产品和新材料的 应用情况。 二、赋分标准 1、完整性：方案内容完整全面，对上述各项内容均有描述，得1分；缺1项，得0.5分。2、针对性：针对性强，得1分；针对性一般，得0.5分；缺乏针对性，得0分。 3、可实施性：可实施性强，得1分；可实施性一般，得0.5分；缺乏可实施性，得0分。此项不提供不得分。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一、评审内容 响应人提供本项目的紧急情况应急措施，包括①自然灾害应急措施：遇到极端天气、火灾、防汛、地震等其他突发事件的应急措施②安全事故应急措施：高空坠落伤害应急措施、触电应急措施、人员伤亡应急措施。 二、赋分标准 1、完整性：方案内容完整全面，对上述各项内容均有描述，得1分；缺1项，得0.5分。2、针对性：针对性强，得2分；针对性一般，得1分；缺乏针对性，得0分。 3、可实施性：可实施性强，得2分；可实施性一般，得1分；缺乏可实施性，得0分。 此项不提供不得分。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一、评审内容 响应人提供本项目的资源配置计划，包括①拟投入的主要施工机械设备计划②主要材料进场计划③劳动力投入计划。 二、赋分标准 1、完整性：方案内容完整全面，对上述各项内容均有描述，得1分；缺1项，得0.7分；缺2项，得0.4分。 2、针对性：针对性强，得2分；针对性一般，得1分；缺乏针对性，得0分。 3、可实施性：可实施性强，得2分；可实施性一般，得1分；缺乏可实施性，得0分。 此项不提供不得分。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施工重难点</w:t>
            </w:r>
          </w:p>
        </w:tc>
        <w:tc>
          <w:tcPr>
            <w:tcW w:type="dxa" w:w="2492"/>
          </w:tcPr>
          <w:p>
            <w:pPr>
              <w:pStyle w:val="null3"/>
            </w:pPr>
            <w:r>
              <w:rPr>
                <w:rFonts w:ascii="仿宋_GB2312" w:hAnsi="仿宋_GB2312" w:cs="仿宋_GB2312" w:eastAsia="仿宋_GB2312"/>
              </w:rPr>
              <w:t>一、评审内容 响应人提供本项目的施工重难点，包括①施工重难点分析②重难点解决方案 二、赋分标准 1、完整性：方案内容完整全面，对上述各项内容均有描述，得1分；缺1项，得0.5分。 2、针对性：针对性强，得2分；针对性一般，得1分；缺乏针对性，得0分。 3、可实施性：可实施性强，得2分；可实施性一般，得1分；缺乏可实施性，得0分。 此项不提供不得分。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保修方案</w:t>
            </w:r>
          </w:p>
        </w:tc>
        <w:tc>
          <w:tcPr>
            <w:tcW w:type="dxa" w:w="2492"/>
          </w:tcPr>
          <w:p>
            <w:pPr>
              <w:pStyle w:val="null3"/>
            </w:pPr>
            <w:r>
              <w:rPr>
                <w:rFonts w:ascii="仿宋_GB2312" w:hAnsi="仿宋_GB2312" w:cs="仿宋_GB2312" w:eastAsia="仿宋_GB2312"/>
              </w:rPr>
              <w:t>一、评审内容 响应人提供本项目的保修方案，包括①工程保修期②维修人员配备和服务措施③响应时间. 二、赋分标准 1、完整性：方案内容完整全面，对上述各项内容均有描述，得1分；缺1项，得0.7分；缺2项，得0.4分。 2、针对性：针对性强，得2分；针对性一般，得1分；缺乏针对性，得0分。 3、可实施性：可实施性强，得2分；可实施性一般，得1分；缺乏可实施性，得0分。 此项不提供不得分。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提供2022年1月1日以来类似项目合同复印件加盖响应人公章（以合同签订日期为准），每份2.5分，最多得5分。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2、满足磋商文件要求且投标价格最低的投标报价为评标基准价，其价格分为满分。其他磋商供应商的价格分统一按照下列公式计算：磋商报价得分=（评标基准价/磋商报价）×30%×100。 (评分分值计算保留小数点后两位，第三位“四舍五入”)</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详见附件：项目管理机构人员表</w:t>
      </w:r>
    </w:p>
    <w:p>
      <w:pPr>
        <w:pStyle w:val="null3"/>
        <w:ind w:firstLine="960"/>
      </w:pPr>
      <w:r>
        <w:rPr>
          <w:rFonts w:ascii="仿宋_GB2312" w:hAnsi="仿宋_GB2312" w:cs="仿宋_GB2312" w:eastAsia="仿宋_GB2312"/>
        </w:rPr>
        <w:t>详见附件：技术服务方案.docx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详见附件：合同草案.docx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