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D8D460">
      <w:pPr>
        <w:pStyle w:val="9"/>
        <w:ind w:firstLine="1405" w:firstLineChars="500"/>
        <w:jc w:val="left"/>
        <w:outlineLvl w:val="2"/>
        <w:rPr>
          <w:rFonts w:hint="eastAsia" w:ascii="仿宋" w:hAnsi="仿宋" w:eastAsia="仿宋" w:cs="仿宋"/>
          <w:b/>
          <w:sz w:val="28"/>
          <w:lang w:eastAsia="zh-CN"/>
        </w:rPr>
      </w:pPr>
    </w:p>
    <w:p w14:paraId="2A48BE22">
      <w:pPr>
        <w:pStyle w:val="9"/>
        <w:jc w:val="left"/>
        <w:outlineLvl w:val="2"/>
        <w:rPr>
          <w:rFonts w:hint="eastAsia" w:ascii="仿宋" w:hAnsi="仿宋" w:eastAsia="仿宋" w:cs="仿宋"/>
          <w:b/>
          <w:sz w:val="28"/>
          <w:lang w:eastAsia="zh-CN"/>
        </w:rPr>
      </w:pPr>
    </w:p>
    <w:p w14:paraId="7E71DC57">
      <w:pPr>
        <w:pStyle w:val="9"/>
        <w:ind w:firstLine="1405" w:firstLineChars="500"/>
        <w:jc w:val="left"/>
        <w:outlineLvl w:val="2"/>
        <w:rPr>
          <w:rFonts w:hint="eastAsia" w:ascii="仿宋" w:hAnsi="仿宋" w:eastAsia="仿宋" w:cs="仿宋"/>
          <w:b/>
          <w:sz w:val="28"/>
          <w:lang w:eastAsia="zh-CN"/>
        </w:rPr>
      </w:pPr>
    </w:p>
    <w:p w14:paraId="320526A4">
      <w:pPr>
        <w:pStyle w:val="9"/>
        <w:jc w:val="center"/>
        <w:outlineLvl w:val="2"/>
        <w:rPr>
          <w:rFonts w:hint="eastAsia" w:ascii="宋体" w:hAnsi="宋体" w:eastAsia="宋体" w:cs="宋体"/>
          <w:sz w:val="44"/>
          <w:szCs w:val="44"/>
          <w:lang w:eastAsia="zh-CN"/>
        </w:rPr>
      </w:pPr>
      <w:r>
        <w:rPr>
          <w:rFonts w:hint="eastAsia" w:ascii="宋体" w:hAnsi="宋体" w:eastAsia="宋体" w:cs="宋体"/>
          <w:b/>
          <w:sz w:val="44"/>
          <w:szCs w:val="44"/>
          <w:lang w:eastAsia="zh-CN"/>
        </w:rPr>
        <w:t>汉中市矿产资源总体规划（2026-2030年）</w:t>
      </w:r>
    </w:p>
    <w:p w14:paraId="3BC7688D">
      <w:pPr>
        <w:ind w:firstLine="482"/>
        <w:jc w:val="center"/>
        <w:rPr>
          <w:rFonts w:ascii="宋体" w:hAnsi="宋体" w:cs="宋体"/>
          <w:b/>
          <w:bCs/>
          <w:snapToGrid w:val="0"/>
          <w:sz w:val="32"/>
          <w:szCs w:val="32"/>
        </w:rPr>
      </w:pPr>
    </w:p>
    <w:p w14:paraId="46901195">
      <w:pPr>
        <w:ind w:firstLine="482"/>
        <w:jc w:val="center"/>
        <w:rPr>
          <w:rFonts w:ascii="宋体" w:hAnsi="宋体" w:cs="宋体"/>
          <w:b/>
          <w:bCs/>
          <w:snapToGrid w:val="0"/>
          <w:sz w:val="32"/>
          <w:szCs w:val="32"/>
        </w:rPr>
      </w:pPr>
    </w:p>
    <w:p w14:paraId="2AEF0400">
      <w:pPr>
        <w:ind w:firstLine="482"/>
        <w:jc w:val="center"/>
        <w:rPr>
          <w:rFonts w:ascii="宋体" w:hAnsi="宋体" w:cs="宋体"/>
          <w:b/>
          <w:bCs/>
          <w:snapToGrid w:val="0"/>
          <w:sz w:val="32"/>
          <w:szCs w:val="32"/>
        </w:rPr>
      </w:pPr>
    </w:p>
    <w:p w14:paraId="3D40AAA7">
      <w:pPr>
        <w:rPr>
          <w:rFonts w:ascii="宋体" w:hAnsi="宋体" w:cs="宋体"/>
          <w:b/>
          <w:bCs/>
          <w:snapToGrid w:val="0"/>
          <w:sz w:val="32"/>
          <w:szCs w:val="32"/>
        </w:rPr>
      </w:pPr>
    </w:p>
    <w:p w14:paraId="5EB9C490">
      <w:pPr>
        <w:ind w:firstLine="482"/>
        <w:jc w:val="center"/>
        <w:rPr>
          <w:rFonts w:ascii="宋体" w:hAnsi="宋体" w:cs="宋体"/>
          <w:b/>
          <w:bCs/>
          <w:snapToGrid w:val="0"/>
          <w:sz w:val="32"/>
          <w:szCs w:val="32"/>
        </w:rPr>
      </w:pPr>
    </w:p>
    <w:p w14:paraId="09F5499D">
      <w:pPr>
        <w:jc w:val="center"/>
        <w:rPr>
          <w:rFonts w:ascii="宋体" w:hAnsi="宋体" w:cs="宋体"/>
          <w:b/>
          <w:bCs/>
          <w:snapToGrid w:val="0"/>
          <w:sz w:val="72"/>
          <w:szCs w:val="72"/>
        </w:rPr>
      </w:pPr>
      <w:r>
        <w:rPr>
          <w:rFonts w:hint="eastAsia" w:ascii="宋体" w:hAnsi="宋体" w:cs="宋体"/>
          <w:b/>
          <w:bCs/>
          <w:snapToGrid w:val="0"/>
          <w:sz w:val="72"/>
          <w:szCs w:val="72"/>
        </w:rPr>
        <w:t>服务合同</w:t>
      </w:r>
    </w:p>
    <w:p w14:paraId="731B7A85">
      <w:pPr>
        <w:ind w:firstLine="482"/>
        <w:jc w:val="center"/>
        <w:rPr>
          <w:rFonts w:ascii="宋体" w:hAnsi="宋体" w:cs="宋体"/>
          <w:b/>
          <w:bCs/>
          <w:snapToGrid w:val="0"/>
          <w:sz w:val="32"/>
          <w:szCs w:val="32"/>
        </w:rPr>
      </w:pPr>
    </w:p>
    <w:p w14:paraId="3A04AD74">
      <w:pPr>
        <w:ind w:firstLine="482"/>
        <w:jc w:val="center"/>
        <w:rPr>
          <w:rFonts w:ascii="宋体" w:hAnsi="宋体" w:cs="宋体"/>
          <w:b/>
          <w:bCs/>
          <w:snapToGrid w:val="0"/>
          <w:sz w:val="32"/>
          <w:szCs w:val="32"/>
        </w:rPr>
      </w:pPr>
    </w:p>
    <w:p w14:paraId="3E3F7A18">
      <w:pPr>
        <w:rPr>
          <w:rFonts w:ascii="宋体" w:hAnsi="宋体" w:cs="宋体"/>
          <w:b/>
          <w:bCs/>
          <w:snapToGrid w:val="0"/>
          <w:sz w:val="32"/>
          <w:szCs w:val="32"/>
        </w:rPr>
      </w:pPr>
    </w:p>
    <w:p w14:paraId="46309550">
      <w:pPr>
        <w:ind w:firstLine="2570" w:firstLineChars="800"/>
        <w:rPr>
          <w:rFonts w:ascii="宋体" w:hAnsi="宋体" w:cs="宋体"/>
          <w:b/>
          <w:bCs/>
          <w:snapToGrid w:val="0"/>
          <w:sz w:val="32"/>
          <w:szCs w:val="32"/>
        </w:rPr>
      </w:pPr>
    </w:p>
    <w:p w14:paraId="4FDDDE33">
      <w:pPr>
        <w:rPr>
          <w:rFonts w:ascii="宋体" w:hAnsi="宋体" w:cs="宋体"/>
          <w:b/>
          <w:bCs/>
          <w:snapToGrid w:val="0"/>
          <w:sz w:val="32"/>
          <w:szCs w:val="32"/>
        </w:rPr>
      </w:pPr>
    </w:p>
    <w:p w14:paraId="2EC5B80F">
      <w:pPr>
        <w:ind w:firstLine="2570" w:firstLineChars="800"/>
        <w:rPr>
          <w:rFonts w:ascii="宋体" w:hAnsi="宋体" w:cs="宋体"/>
          <w:b/>
          <w:bCs/>
          <w:snapToGrid w:val="0"/>
          <w:sz w:val="32"/>
          <w:szCs w:val="32"/>
        </w:rPr>
      </w:pPr>
    </w:p>
    <w:p w14:paraId="12BCF874">
      <w:pPr>
        <w:ind w:firstLine="2570" w:firstLineChars="800"/>
        <w:rPr>
          <w:rFonts w:ascii="宋体" w:hAnsi="宋体" w:cs="宋体"/>
          <w:b/>
          <w:bCs/>
          <w:snapToGrid w:val="0"/>
          <w:sz w:val="32"/>
          <w:szCs w:val="32"/>
        </w:rPr>
      </w:pPr>
    </w:p>
    <w:p w14:paraId="7315C0DB">
      <w:pPr>
        <w:spacing w:line="360" w:lineRule="auto"/>
        <w:ind w:firstLine="1285" w:firstLineChars="400"/>
        <w:rPr>
          <w:rFonts w:ascii="宋体" w:hAnsi="宋体" w:cs="宋体"/>
          <w:b/>
          <w:bCs/>
          <w:snapToGrid w:val="0"/>
          <w:sz w:val="32"/>
          <w:szCs w:val="32"/>
        </w:rPr>
      </w:pPr>
      <w:r>
        <w:rPr>
          <w:rFonts w:hint="eastAsia" w:ascii="宋体" w:hAnsi="宋体" w:cs="宋体"/>
          <w:b/>
          <w:bCs/>
          <w:snapToGrid w:val="0"/>
          <w:sz w:val="32"/>
          <w:szCs w:val="32"/>
        </w:rPr>
        <w:t>委托人：汉中市自然资源局</w:t>
      </w:r>
    </w:p>
    <w:p w14:paraId="0FDD6A5B">
      <w:pPr>
        <w:spacing w:line="360" w:lineRule="auto"/>
        <w:ind w:firstLine="1285" w:firstLineChars="400"/>
        <w:rPr>
          <w:rFonts w:hint="eastAsia" w:ascii="宋体" w:hAnsi="宋体" w:cs="宋体"/>
          <w:b/>
          <w:bCs/>
          <w:snapToGrid w:val="0"/>
          <w:sz w:val="32"/>
          <w:szCs w:val="32"/>
          <w:u w:val="single"/>
        </w:rPr>
      </w:pPr>
      <w:r>
        <w:rPr>
          <w:rFonts w:hint="eastAsia" w:ascii="宋体" w:hAnsi="宋体" w:cs="宋体"/>
          <w:b/>
          <w:bCs/>
          <w:snapToGrid w:val="0"/>
          <w:sz w:val="32"/>
          <w:szCs w:val="32"/>
        </w:rPr>
        <w:t>受托人：</w:t>
      </w:r>
      <w:r>
        <w:rPr>
          <w:rFonts w:hint="eastAsia" w:ascii="宋体" w:hAnsi="宋体" w:cs="宋体"/>
          <w:b/>
          <w:bCs/>
          <w:snapToGrid w:val="0"/>
          <w:sz w:val="32"/>
          <w:szCs w:val="32"/>
          <w:u w:val="single"/>
        </w:rPr>
        <w:t xml:space="preserve">                        </w:t>
      </w:r>
    </w:p>
    <w:p w14:paraId="692A4D20">
      <w:pPr>
        <w:spacing w:line="360" w:lineRule="auto"/>
        <w:ind w:firstLine="1285" w:firstLineChars="400"/>
        <w:rPr>
          <w:rFonts w:ascii="宋体" w:hAnsi="宋体" w:cs="宋体"/>
          <w:b/>
          <w:bCs/>
          <w:snapToGrid w:val="0"/>
          <w:sz w:val="32"/>
          <w:szCs w:val="32"/>
          <w:u w:val="single"/>
        </w:rPr>
      </w:pPr>
      <w:r>
        <w:rPr>
          <w:rFonts w:hint="eastAsia" w:ascii="宋体" w:hAnsi="宋体" w:cs="宋体"/>
          <w:b/>
          <w:bCs/>
          <w:snapToGrid w:val="0"/>
          <w:sz w:val="32"/>
          <w:szCs w:val="32"/>
        </w:rPr>
        <w:t>日  期：</w:t>
      </w:r>
      <w:r>
        <w:rPr>
          <w:rFonts w:hint="eastAsia" w:ascii="宋体" w:hAnsi="宋体" w:cs="宋体"/>
          <w:b/>
          <w:bCs/>
          <w:snapToGrid w:val="0"/>
          <w:sz w:val="32"/>
          <w:szCs w:val="32"/>
          <w:u w:val="single"/>
        </w:rPr>
        <w:t xml:space="preserve">         </w:t>
      </w:r>
      <w:r>
        <w:rPr>
          <w:rFonts w:hint="eastAsia" w:ascii="宋体" w:hAnsi="宋体" w:cs="宋体"/>
          <w:b/>
          <w:bCs/>
          <w:snapToGrid w:val="0"/>
          <w:sz w:val="32"/>
          <w:szCs w:val="32"/>
        </w:rPr>
        <w:t>年</w:t>
      </w:r>
      <w:r>
        <w:rPr>
          <w:rFonts w:hint="eastAsia" w:ascii="宋体" w:hAnsi="宋体" w:cs="宋体"/>
          <w:b/>
          <w:bCs/>
          <w:snapToGrid w:val="0"/>
          <w:sz w:val="32"/>
          <w:szCs w:val="32"/>
          <w:u w:val="single"/>
        </w:rPr>
        <w:t xml:space="preserve">     </w:t>
      </w:r>
      <w:r>
        <w:rPr>
          <w:rFonts w:hint="eastAsia" w:ascii="宋体" w:hAnsi="宋体" w:cs="宋体"/>
          <w:b/>
          <w:bCs/>
          <w:snapToGrid w:val="0"/>
          <w:sz w:val="32"/>
          <w:szCs w:val="32"/>
        </w:rPr>
        <w:t>月</w:t>
      </w:r>
      <w:r>
        <w:rPr>
          <w:rFonts w:hint="eastAsia" w:ascii="宋体" w:hAnsi="宋体" w:cs="宋体"/>
          <w:b/>
          <w:bCs/>
          <w:snapToGrid w:val="0"/>
          <w:sz w:val="32"/>
          <w:szCs w:val="32"/>
          <w:u w:val="single"/>
        </w:rPr>
        <w:t xml:space="preserve">     </w:t>
      </w:r>
      <w:r>
        <w:rPr>
          <w:rFonts w:hint="eastAsia" w:ascii="宋体" w:hAnsi="宋体" w:cs="宋体"/>
          <w:b/>
          <w:bCs/>
          <w:snapToGrid w:val="0"/>
          <w:sz w:val="32"/>
          <w:szCs w:val="32"/>
        </w:rPr>
        <w:t>日</w:t>
      </w:r>
    </w:p>
    <w:p w14:paraId="12A2889B">
      <w:pPr>
        <w:ind w:firstLine="1285" w:firstLineChars="400"/>
        <w:rPr>
          <w:rFonts w:hint="eastAsia" w:ascii="宋体" w:hAnsi="宋体" w:cs="宋体"/>
          <w:b/>
          <w:bCs/>
          <w:snapToGrid w:val="0"/>
          <w:sz w:val="32"/>
          <w:szCs w:val="32"/>
          <w:u w:val="single"/>
        </w:rPr>
      </w:pPr>
    </w:p>
    <w:p w14:paraId="43BB7414">
      <w:pPr>
        <w:pStyle w:val="2"/>
        <w:jc w:val="center"/>
        <w:rPr>
          <w:rFonts w:ascii="宋体" w:eastAsia="宋体"/>
          <w:bCs/>
          <w:sz w:val="36"/>
          <w:szCs w:val="36"/>
        </w:rPr>
      </w:pPr>
      <w:r>
        <w:rPr>
          <w:rFonts w:hint="eastAsia" w:ascii="宋体" w:eastAsia="宋体"/>
          <w:bCs/>
          <w:sz w:val="36"/>
          <w:szCs w:val="36"/>
        </w:rPr>
        <w:t>合同主要条款</w:t>
      </w:r>
    </w:p>
    <w:p w14:paraId="116C7D00">
      <w:pPr>
        <w:adjustRightInd w:val="0"/>
        <w:snapToGrid w:val="0"/>
        <w:spacing w:line="360" w:lineRule="auto"/>
        <w:rPr>
          <w:rFonts w:hint="eastAsia" w:ascii="宋体" w:hAnsi="宋体" w:cs="宋体"/>
          <w:b/>
          <w:bCs/>
          <w:sz w:val="24"/>
          <w:szCs w:val="24"/>
        </w:rPr>
      </w:pPr>
      <w:bookmarkStart w:id="0" w:name="_Toc28427"/>
    </w:p>
    <w:p w14:paraId="07D8FED8">
      <w:pPr>
        <w:adjustRightInd w:val="0"/>
        <w:snapToGrid w:val="0"/>
        <w:spacing w:line="360" w:lineRule="auto"/>
        <w:rPr>
          <w:rFonts w:hint="eastAsia" w:ascii="宋体" w:hAnsi="宋体" w:cs="宋体"/>
          <w:b/>
          <w:bCs/>
          <w:sz w:val="21"/>
          <w:szCs w:val="21"/>
        </w:rPr>
      </w:pPr>
      <w:r>
        <w:rPr>
          <w:rFonts w:hint="eastAsia" w:ascii="宋体" w:hAnsi="宋体" w:cs="宋体"/>
          <w:b/>
          <w:bCs/>
          <w:sz w:val="21"/>
          <w:szCs w:val="21"/>
        </w:rPr>
        <w:t>甲方（</w:t>
      </w:r>
      <w:r>
        <w:rPr>
          <w:rFonts w:hint="eastAsia" w:ascii="宋体" w:hAnsi="宋体" w:cs="宋体"/>
          <w:b/>
          <w:bCs/>
          <w:sz w:val="21"/>
          <w:szCs w:val="21"/>
          <w:lang w:val="en-US" w:eastAsia="zh-CN"/>
        </w:rPr>
        <w:t>采购</w:t>
      </w:r>
      <w:r>
        <w:rPr>
          <w:rFonts w:hint="eastAsia" w:ascii="宋体" w:hAnsi="宋体" w:cs="宋体"/>
          <w:b/>
          <w:bCs/>
          <w:sz w:val="21"/>
          <w:szCs w:val="21"/>
        </w:rPr>
        <w:t>人全称）：</w:t>
      </w:r>
      <w:r>
        <w:rPr>
          <w:rFonts w:hint="eastAsia" w:ascii="宋体" w:hAnsi="宋体" w:cs="宋体"/>
          <w:b/>
          <w:bCs/>
          <w:sz w:val="21"/>
          <w:szCs w:val="21"/>
          <w:u w:val="single"/>
        </w:rPr>
        <w:t xml:space="preserve"> </w:t>
      </w:r>
      <w:r>
        <w:rPr>
          <w:rFonts w:hint="eastAsia" w:ascii="宋体" w:hAnsi="宋体" w:cs="宋体"/>
          <w:b/>
          <w:bCs/>
          <w:sz w:val="21"/>
          <w:szCs w:val="21"/>
          <w:u w:val="single"/>
          <w:lang w:val="en-US" w:eastAsia="zh-CN"/>
        </w:rPr>
        <w:t>汉中市自然资源局</w:t>
      </w:r>
      <w:r>
        <w:rPr>
          <w:rFonts w:hint="eastAsia" w:ascii="宋体" w:hAnsi="宋体" w:cs="宋体"/>
          <w:b/>
          <w:bCs/>
          <w:sz w:val="21"/>
          <w:szCs w:val="21"/>
          <w:u w:val="single"/>
        </w:rPr>
        <w:t xml:space="preserve">      </w:t>
      </w:r>
      <w:r>
        <w:rPr>
          <w:rFonts w:hint="eastAsia" w:ascii="宋体" w:hAnsi="宋体" w:cs="宋体"/>
          <w:b/>
          <w:bCs/>
          <w:sz w:val="21"/>
          <w:szCs w:val="21"/>
          <w:u w:val="single"/>
          <w:lang w:val="en-US" w:eastAsia="zh-CN"/>
        </w:rPr>
        <w:t xml:space="preserve">        </w:t>
      </w:r>
      <w:r>
        <w:rPr>
          <w:rFonts w:hint="eastAsia" w:ascii="宋体" w:hAnsi="宋体" w:cs="宋体"/>
          <w:b/>
          <w:bCs/>
          <w:sz w:val="21"/>
          <w:szCs w:val="21"/>
          <w:u w:val="single"/>
        </w:rPr>
        <w:t xml:space="preserve">  </w:t>
      </w:r>
      <w:r>
        <w:rPr>
          <w:rFonts w:hint="eastAsia" w:ascii="宋体" w:hAnsi="宋体" w:cs="宋体"/>
          <w:b/>
          <w:bCs/>
          <w:sz w:val="21"/>
          <w:szCs w:val="21"/>
        </w:rPr>
        <w:t xml:space="preserve">                        </w:t>
      </w:r>
    </w:p>
    <w:p w14:paraId="1A30C586">
      <w:pPr>
        <w:adjustRightInd w:val="0"/>
        <w:snapToGrid w:val="0"/>
        <w:spacing w:line="360" w:lineRule="auto"/>
        <w:rPr>
          <w:rFonts w:hint="eastAsia" w:ascii="宋体" w:hAnsi="宋体" w:cs="宋体"/>
          <w:sz w:val="21"/>
          <w:szCs w:val="21"/>
        </w:rPr>
      </w:pPr>
      <w:r>
        <w:rPr>
          <w:rFonts w:hint="eastAsia" w:ascii="宋体" w:hAnsi="宋体" w:cs="宋体"/>
          <w:b/>
          <w:bCs/>
          <w:sz w:val="21"/>
          <w:szCs w:val="21"/>
        </w:rPr>
        <w:t>乙方（</w:t>
      </w:r>
      <w:r>
        <w:rPr>
          <w:rFonts w:hint="eastAsia" w:ascii="宋体" w:hAnsi="宋体" w:cs="宋体"/>
          <w:b/>
          <w:bCs/>
          <w:sz w:val="21"/>
          <w:szCs w:val="21"/>
          <w:lang w:val="en-US" w:eastAsia="zh-CN"/>
        </w:rPr>
        <w:t>响应单位</w:t>
      </w:r>
      <w:r>
        <w:rPr>
          <w:rFonts w:hint="eastAsia" w:ascii="宋体" w:hAnsi="宋体" w:cs="宋体"/>
          <w:b/>
          <w:bCs/>
          <w:sz w:val="21"/>
          <w:szCs w:val="21"/>
        </w:rPr>
        <w:t>全称）：</w:t>
      </w:r>
      <w:r>
        <w:rPr>
          <w:rFonts w:hint="eastAsia" w:ascii="宋体" w:hAnsi="宋体" w:cs="宋体"/>
          <w:b/>
          <w:bCs/>
          <w:sz w:val="21"/>
          <w:szCs w:val="21"/>
          <w:u w:val="single"/>
          <w:lang w:val="en-US" w:eastAsia="zh-CN"/>
        </w:rPr>
        <w:t xml:space="preserve">                               </w:t>
      </w:r>
      <w:r>
        <w:rPr>
          <w:rFonts w:hint="eastAsia" w:ascii="宋体" w:hAnsi="宋体" w:cs="宋体"/>
          <w:b/>
          <w:bCs/>
          <w:sz w:val="21"/>
          <w:szCs w:val="21"/>
        </w:rPr>
        <w:t xml:space="preserve">         </w:t>
      </w:r>
      <w:r>
        <w:rPr>
          <w:rFonts w:hint="eastAsia" w:ascii="宋体" w:hAnsi="宋体" w:cs="宋体"/>
          <w:sz w:val="21"/>
          <w:szCs w:val="21"/>
        </w:rPr>
        <w:t xml:space="preserve">                         </w:t>
      </w:r>
    </w:p>
    <w:p w14:paraId="5E6F19CB">
      <w:pPr>
        <w:pStyle w:val="9"/>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outlineLvl w:val="2"/>
        <w:rPr>
          <w:rFonts w:hint="eastAsia" w:ascii="宋体" w:hAnsi="宋体" w:cs="宋体"/>
          <w:sz w:val="21"/>
          <w:szCs w:val="21"/>
        </w:rPr>
      </w:pPr>
      <w:r>
        <w:rPr>
          <w:rFonts w:hint="eastAsia" w:ascii="宋体" w:hAnsi="宋体" w:cs="宋体"/>
          <w:sz w:val="21"/>
          <w:szCs w:val="21"/>
        </w:rPr>
        <w:t>根据</w:t>
      </w:r>
      <w:r>
        <w:rPr>
          <w:rFonts w:hint="eastAsia" w:ascii="宋体" w:hAnsi="宋体" w:cs="宋体"/>
          <w:sz w:val="21"/>
          <w:szCs w:val="21"/>
          <w:u w:val="single"/>
          <w:lang w:val="en-US" w:eastAsia="zh-CN"/>
        </w:rPr>
        <w:t xml:space="preserve"> </w:t>
      </w:r>
      <w:r>
        <w:rPr>
          <w:rFonts w:hint="eastAsia" w:ascii="宋体" w:hAnsi="宋体" w:cs="宋体"/>
          <w:sz w:val="21"/>
          <w:szCs w:val="21"/>
          <w:u w:val="single"/>
          <w:lang w:eastAsia="zh-CN"/>
        </w:rPr>
        <w:t>汉中市矿产资源总体规划（2026-2030年）</w:t>
      </w:r>
      <w:r>
        <w:rPr>
          <w:rFonts w:hint="eastAsia" w:ascii="宋体" w:hAnsi="宋体" w:cs="宋体"/>
          <w:sz w:val="21"/>
          <w:szCs w:val="21"/>
          <w:u w:val="single"/>
          <w:lang w:val="en-US" w:eastAsia="zh-CN"/>
        </w:rPr>
        <w:t xml:space="preserve"> </w:t>
      </w:r>
      <w:r>
        <w:rPr>
          <w:rFonts w:hint="eastAsia" w:ascii="宋体" w:hAnsi="宋体" w:cs="宋体"/>
          <w:sz w:val="21"/>
          <w:szCs w:val="21"/>
        </w:rPr>
        <w:t>的</w:t>
      </w:r>
      <w:r>
        <w:rPr>
          <w:rFonts w:hint="eastAsia" w:ascii="宋体" w:hAnsi="宋体" w:cs="宋体"/>
          <w:sz w:val="21"/>
          <w:szCs w:val="21"/>
          <w:lang w:val="en-US" w:eastAsia="zh-CN"/>
        </w:rPr>
        <w:t>成交</w:t>
      </w:r>
      <w:r>
        <w:rPr>
          <w:rFonts w:hint="eastAsia" w:ascii="宋体" w:hAnsi="宋体" w:cs="宋体"/>
          <w:sz w:val="21"/>
          <w:szCs w:val="21"/>
        </w:rPr>
        <w:t>结果，根据《中华人民共和国民法典》及其他有关法律、法规，遵循平等、自愿、公平和诚信的原则，双方就下述项目范围与相关服务事项协商一致，订立本合同。</w:t>
      </w:r>
    </w:p>
    <w:p w14:paraId="441443A2">
      <w:pPr>
        <w:spacing w:line="360" w:lineRule="auto"/>
        <w:rPr>
          <w:rFonts w:hint="eastAsia" w:ascii="宋体" w:hAnsi="宋体" w:cs="宋体"/>
          <w:b/>
          <w:sz w:val="21"/>
          <w:szCs w:val="21"/>
        </w:rPr>
      </w:pPr>
      <w:r>
        <w:rPr>
          <w:rFonts w:hint="eastAsia" w:ascii="宋体" w:hAnsi="宋体" w:cs="宋体"/>
          <w:b/>
          <w:sz w:val="21"/>
          <w:szCs w:val="21"/>
        </w:rPr>
        <w:t>一、项目概况</w:t>
      </w:r>
    </w:p>
    <w:p w14:paraId="702EB616">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宋体"/>
          <w:sz w:val="21"/>
          <w:szCs w:val="21"/>
        </w:rPr>
      </w:pPr>
      <w:r>
        <w:rPr>
          <w:rFonts w:hint="eastAsia" w:ascii="宋体" w:hAnsi="宋体" w:cs="宋体"/>
          <w:sz w:val="21"/>
          <w:szCs w:val="21"/>
        </w:rPr>
        <w:t>1、项目名称：</w:t>
      </w:r>
      <w:r>
        <w:rPr>
          <w:rFonts w:hint="eastAsia" w:ascii="宋体" w:hAnsi="宋体" w:cs="宋体"/>
          <w:sz w:val="21"/>
          <w:szCs w:val="21"/>
          <w:u w:val="single"/>
        </w:rPr>
        <w:t xml:space="preserve">                              </w:t>
      </w:r>
      <w:r>
        <w:rPr>
          <w:rFonts w:hint="eastAsia" w:ascii="宋体" w:hAnsi="宋体" w:cs="宋体"/>
          <w:sz w:val="21"/>
          <w:szCs w:val="21"/>
        </w:rPr>
        <w:t>；</w:t>
      </w:r>
    </w:p>
    <w:p w14:paraId="0821A344">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宋体"/>
          <w:sz w:val="21"/>
          <w:szCs w:val="21"/>
        </w:rPr>
      </w:pPr>
      <w:r>
        <w:rPr>
          <w:rFonts w:hint="eastAsia" w:ascii="宋体" w:hAnsi="宋体" w:cs="宋体"/>
          <w:sz w:val="21"/>
          <w:szCs w:val="21"/>
        </w:rPr>
        <w:t>2、项目地点：</w:t>
      </w:r>
      <w:r>
        <w:rPr>
          <w:rFonts w:hint="eastAsia" w:ascii="宋体" w:hAnsi="宋体" w:cs="宋体"/>
          <w:sz w:val="21"/>
          <w:szCs w:val="21"/>
          <w:u w:val="single"/>
        </w:rPr>
        <w:t xml:space="preserve">                              </w:t>
      </w:r>
      <w:r>
        <w:rPr>
          <w:rFonts w:hint="eastAsia" w:ascii="宋体" w:hAnsi="宋体" w:cs="宋体"/>
          <w:sz w:val="21"/>
          <w:szCs w:val="21"/>
        </w:rPr>
        <w:t>；</w:t>
      </w:r>
    </w:p>
    <w:p w14:paraId="3201F56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cs="宋体"/>
          <w:color w:val="auto"/>
          <w:sz w:val="21"/>
          <w:szCs w:val="21"/>
        </w:rPr>
      </w:pPr>
      <w:r>
        <w:rPr>
          <w:rFonts w:hint="eastAsia" w:ascii="宋体" w:hAnsi="宋体" w:cs="宋体"/>
          <w:sz w:val="21"/>
          <w:szCs w:val="21"/>
        </w:rPr>
        <w:t>3、规划周期：</w:t>
      </w:r>
      <w:r>
        <w:rPr>
          <w:rFonts w:hint="eastAsia" w:ascii="宋体" w:hAnsi="宋体" w:cs="宋体"/>
          <w:color w:val="auto"/>
          <w:sz w:val="21"/>
          <w:szCs w:val="21"/>
          <w:lang w:val="en-US" w:eastAsia="en-US"/>
        </w:rPr>
        <w:t>签订合同之日起至</w:t>
      </w:r>
      <w:r>
        <w:rPr>
          <w:rFonts w:hint="eastAsia" w:ascii="宋体" w:hAnsi="宋体" w:cs="宋体"/>
          <w:color w:val="auto"/>
          <w:sz w:val="21"/>
          <w:szCs w:val="21"/>
          <w:lang w:val="en-US" w:eastAsia="zh-CN"/>
        </w:rPr>
        <w:t>规划通过省自然资源厅的技术审查和成果验收。</w:t>
      </w:r>
    </w:p>
    <w:p w14:paraId="536A831C">
      <w:pPr>
        <w:spacing w:line="360" w:lineRule="auto"/>
        <w:rPr>
          <w:rFonts w:hint="eastAsia" w:ascii="宋体" w:hAnsi="宋体" w:cs="宋体"/>
          <w:b/>
          <w:sz w:val="21"/>
          <w:szCs w:val="21"/>
        </w:rPr>
      </w:pPr>
      <w:r>
        <w:rPr>
          <w:rFonts w:hint="eastAsia" w:ascii="宋体" w:hAnsi="宋体" w:cs="宋体"/>
          <w:b/>
          <w:sz w:val="21"/>
          <w:szCs w:val="21"/>
        </w:rPr>
        <w:t>二、组成本合同的文件</w:t>
      </w:r>
    </w:p>
    <w:p w14:paraId="73230DDB">
      <w:pPr>
        <w:adjustRightInd w:val="0"/>
        <w:snapToGrid w:val="0"/>
        <w:spacing w:line="360" w:lineRule="auto"/>
        <w:ind w:firstLine="420" w:firstLineChars="200"/>
        <w:rPr>
          <w:rFonts w:hint="eastAsia" w:ascii="宋体" w:hAnsi="宋体" w:cs="宋体"/>
          <w:sz w:val="21"/>
          <w:szCs w:val="21"/>
        </w:rPr>
      </w:pPr>
      <w:r>
        <w:rPr>
          <w:rFonts w:hint="eastAsia" w:ascii="宋体" w:hAnsi="宋体" w:cs="宋体"/>
          <w:sz w:val="21"/>
          <w:szCs w:val="21"/>
        </w:rPr>
        <w:t>1、中标通知书、</w:t>
      </w:r>
      <w:r>
        <w:rPr>
          <w:rFonts w:hint="eastAsia" w:ascii="宋体" w:hAnsi="宋体" w:cs="宋体"/>
          <w:sz w:val="21"/>
          <w:szCs w:val="21"/>
          <w:lang w:val="en-US" w:eastAsia="zh-CN"/>
        </w:rPr>
        <w:t>竞争性磋商响应</w:t>
      </w:r>
      <w:r>
        <w:rPr>
          <w:rFonts w:hint="eastAsia" w:ascii="宋体" w:hAnsi="宋体" w:cs="宋体"/>
          <w:sz w:val="21"/>
          <w:szCs w:val="21"/>
        </w:rPr>
        <w:t>文件、</w:t>
      </w:r>
      <w:r>
        <w:rPr>
          <w:rFonts w:hint="eastAsia" w:ascii="宋体" w:hAnsi="宋体" w:cs="宋体"/>
          <w:sz w:val="21"/>
          <w:szCs w:val="21"/>
          <w:lang w:val="en-US" w:eastAsia="zh-CN"/>
        </w:rPr>
        <w:t>竞争性磋商</w:t>
      </w:r>
      <w:r>
        <w:rPr>
          <w:rFonts w:hint="eastAsia" w:ascii="宋体" w:hAnsi="宋体" w:cs="宋体"/>
          <w:sz w:val="21"/>
          <w:szCs w:val="21"/>
        </w:rPr>
        <w:t>文件、澄清、补充文件（或委托书）；</w:t>
      </w:r>
    </w:p>
    <w:p w14:paraId="113940BA">
      <w:pPr>
        <w:adjustRightInd w:val="0"/>
        <w:snapToGrid w:val="0"/>
        <w:spacing w:line="360" w:lineRule="auto"/>
        <w:ind w:firstLine="420" w:firstLineChars="200"/>
        <w:rPr>
          <w:rFonts w:hint="eastAsia" w:ascii="宋体" w:hAnsi="宋体" w:cs="宋体"/>
          <w:sz w:val="21"/>
          <w:szCs w:val="21"/>
        </w:rPr>
      </w:pPr>
      <w:r>
        <w:rPr>
          <w:rFonts w:hint="eastAsia" w:ascii="宋体" w:hAnsi="宋体" w:cs="宋体"/>
          <w:sz w:val="21"/>
          <w:szCs w:val="21"/>
        </w:rPr>
        <w:t>2、相关服务建议书；</w:t>
      </w:r>
    </w:p>
    <w:p w14:paraId="02A8153B">
      <w:pPr>
        <w:adjustRightInd w:val="0"/>
        <w:snapToGrid w:val="0"/>
        <w:spacing w:line="360" w:lineRule="auto"/>
        <w:ind w:firstLine="420" w:firstLineChars="200"/>
        <w:rPr>
          <w:rFonts w:hint="eastAsia" w:ascii="宋体" w:hAnsi="宋体" w:cs="宋体"/>
          <w:sz w:val="21"/>
          <w:szCs w:val="21"/>
        </w:rPr>
      </w:pPr>
      <w:r>
        <w:rPr>
          <w:rFonts w:hint="eastAsia" w:ascii="宋体" w:hAnsi="宋体" w:cs="宋体"/>
          <w:sz w:val="21"/>
          <w:szCs w:val="21"/>
        </w:rPr>
        <w:t>3、本合同签订后，双方依法签订的补充协议也是本合同文件的组成部分。</w:t>
      </w:r>
    </w:p>
    <w:p w14:paraId="02E43235">
      <w:pPr>
        <w:spacing w:line="360" w:lineRule="auto"/>
        <w:rPr>
          <w:rFonts w:hint="eastAsia" w:ascii="宋体" w:hAnsi="宋体" w:cs="宋体"/>
          <w:b/>
          <w:sz w:val="21"/>
          <w:szCs w:val="21"/>
        </w:rPr>
      </w:pPr>
      <w:r>
        <w:rPr>
          <w:rFonts w:hint="eastAsia" w:ascii="宋体" w:hAnsi="宋体" w:cs="宋体"/>
          <w:b/>
          <w:sz w:val="21"/>
          <w:szCs w:val="21"/>
        </w:rPr>
        <w:t>三、合同总价及付款：</w:t>
      </w:r>
      <w:bookmarkStart w:id="1" w:name="_GoBack"/>
      <w:bookmarkEnd w:id="1"/>
    </w:p>
    <w:p w14:paraId="53989622">
      <w:pPr>
        <w:adjustRightInd w:val="0"/>
        <w:snapToGrid w:val="0"/>
        <w:spacing w:line="360" w:lineRule="auto"/>
        <w:ind w:firstLine="420" w:firstLineChars="200"/>
        <w:rPr>
          <w:rFonts w:hint="eastAsia" w:ascii="宋体" w:hAnsi="宋体" w:cs="宋体"/>
          <w:color w:val="auto"/>
          <w:sz w:val="21"/>
          <w:szCs w:val="21"/>
        </w:rPr>
      </w:pPr>
      <w:r>
        <w:rPr>
          <w:rFonts w:hint="eastAsia" w:ascii="宋体" w:hAnsi="宋体" w:cs="宋体"/>
          <w:bCs/>
          <w:color w:val="auto"/>
          <w:sz w:val="21"/>
          <w:szCs w:val="21"/>
        </w:rPr>
        <w:t>1、合同总价（大写）：</w:t>
      </w:r>
      <w:r>
        <w:rPr>
          <w:rFonts w:hint="eastAsia" w:ascii="宋体" w:hAnsi="宋体" w:cs="宋体"/>
          <w:color w:val="auto"/>
          <w:sz w:val="21"/>
          <w:szCs w:val="21"/>
          <w:u w:val="single"/>
        </w:rPr>
        <w:t xml:space="preserve">                            </w:t>
      </w:r>
      <w:r>
        <w:rPr>
          <w:rFonts w:hint="eastAsia" w:ascii="宋体" w:hAnsi="宋体" w:cs="宋体"/>
          <w:color w:val="auto"/>
          <w:sz w:val="21"/>
          <w:szCs w:val="21"/>
        </w:rPr>
        <w:t>（¥        ）；本项目合同价款采用总价合同，该金额为乙方履行本协议所需全部费用，未经甲方书面认可该费用不再调整。</w:t>
      </w:r>
    </w:p>
    <w:p w14:paraId="003C14D0">
      <w:pPr>
        <w:pStyle w:val="3"/>
        <w:numPr>
          <w:ilvl w:val="0"/>
          <w:numId w:val="1"/>
        </w:numPr>
        <w:spacing w:line="360" w:lineRule="auto"/>
        <w:ind w:firstLine="480"/>
        <w:rPr>
          <w:rFonts w:hint="eastAsia" w:ascii="宋体" w:hAnsi="宋体" w:cs="宋体"/>
          <w:color w:val="auto"/>
          <w:sz w:val="21"/>
          <w:szCs w:val="21"/>
        </w:rPr>
      </w:pPr>
      <w:r>
        <w:rPr>
          <w:rFonts w:hint="eastAsia" w:ascii="宋体" w:hAnsi="宋体" w:cs="宋体"/>
          <w:bCs/>
          <w:color w:val="auto"/>
          <w:sz w:val="21"/>
          <w:szCs w:val="21"/>
        </w:rPr>
        <w:t>付款方式：</w:t>
      </w:r>
    </w:p>
    <w:p w14:paraId="3090B6F4">
      <w:pPr>
        <w:adjustRightInd w:val="0"/>
        <w:snapToGrid w:val="0"/>
        <w:spacing w:line="360" w:lineRule="auto"/>
        <w:ind w:firstLine="420" w:firstLineChars="200"/>
        <w:rPr>
          <w:rFonts w:hint="eastAsia" w:ascii="宋体" w:hAnsi="宋体" w:eastAsia="宋体" w:cs="宋体"/>
          <w:color w:val="auto"/>
          <w:sz w:val="21"/>
          <w:szCs w:val="21"/>
          <w:lang w:val="en-US" w:eastAsia="zh-Hans"/>
        </w:rPr>
      </w:pPr>
      <w:r>
        <w:rPr>
          <w:rFonts w:hint="eastAsia" w:ascii="宋体" w:hAnsi="宋体" w:eastAsia="宋体" w:cs="宋体"/>
          <w:color w:val="auto"/>
          <w:sz w:val="21"/>
          <w:szCs w:val="21"/>
        </w:rPr>
        <w:t>①</w:t>
      </w:r>
      <w:r>
        <w:rPr>
          <w:rFonts w:hint="eastAsia" w:ascii="宋体" w:hAnsi="宋体" w:eastAsia="宋体" w:cs="宋体"/>
          <w:color w:val="auto"/>
          <w:sz w:val="21"/>
          <w:szCs w:val="21"/>
          <w:lang w:val="en-US" w:eastAsia="zh-Hans"/>
        </w:rPr>
        <w:t>签订合同后达到付款条件起7日内，支什合同总金额的</w:t>
      </w:r>
      <w:r>
        <w:rPr>
          <w:rFonts w:hint="eastAsia" w:ascii="宋体" w:hAnsi="宋体" w:eastAsia="宋体" w:cs="宋体"/>
          <w:color w:val="auto"/>
          <w:sz w:val="21"/>
          <w:szCs w:val="21"/>
          <w:lang w:val="en-US" w:eastAsia="zh-CN"/>
        </w:rPr>
        <w:t>50</w:t>
      </w:r>
      <w:r>
        <w:rPr>
          <w:rFonts w:hint="eastAsia" w:ascii="宋体" w:hAnsi="宋体" w:eastAsia="宋体" w:cs="宋体"/>
          <w:color w:val="auto"/>
          <w:sz w:val="21"/>
          <w:szCs w:val="21"/>
          <w:lang w:val="en-US" w:eastAsia="zh-Hans"/>
        </w:rPr>
        <w:t>.00%</w:t>
      </w:r>
      <w:r>
        <w:rPr>
          <w:rFonts w:hint="eastAsia" w:ascii="宋体" w:hAnsi="宋体" w:eastAsia="宋体" w:cs="宋体"/>
          <w:color w:val="auto"/>
          <w:sz w:val="21"/>
          <w:szCs w:val="21"/>
          <w:lang w:val="en-US" w:eastAsia="zh-CN"/>
        </w:rPr>
        <w:t>；</w:t>
      </w:r>
    </w:p>
    <w:p w14:paraId="0CAB9647">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②</w:t>
      </w:r>
      <w:r>
        <w:rPr>
          <w:rFonts w:hint="eastAsia" w:ascii="宋体" w:hAnsi="宋体" w:eastAsia="宋体" w:cs="宋体"/>
          <w:color w:val="auto"/>
          <w:sz w:val="21"/>
          <w:szCs w:val="21"/>
          <w:lang w:val="en-US" w:eastAsia="zh-CN"/>
        </w:rPr>
        <w:t>完成规划编制的全部任务并通过省自然资源厅技术审查和成果验收，</w:t>
      </w:r>
      <w:r>
        <w:rPr>
          <w:rFonts w:hint="eastAsia" w:ascii="宋体" w:hAnsi="宋体" w:eastAsia="宋体" w:cs="宋体"/>
          <w:color w:val="auto"/>
          <w:sz w:val="21"/>
          <w:szCs w:val="21"/>
          <w:lang w:val="en-US" w:eastAsia="zh-Hans"/>
        </w:rPr>
        <w:t>达到付款条件起</w:t>
      </w: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lang w:val="en-US" w:eastAsia="zh-Hans"/>
        </w:rPr>
        <w:t>日内，支付合同总金额的</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0.00%。</w:t>
      </w:r>
    </w:p>
    <w:p w14:paraId="19379C8B">
      <w:pPr>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③支付方式：银行转账。</w:t>
      </w:r>
    </w:p>
    <w:p w14:paraId="320F803F">
      <w:pPr>
        <w:spacing w:line="360" w:lineRule="auto"/>
        <w:rPr>
          <w:rFonts w:hint="eastAsia" w:ascii="宋体" w:hAnsi="宋体" w:cs="宋体"/>
          <w:b/>
          <w:sz w:val="21"/>
          <w:szCs w:val="21"/>
        </w:rPr>
      </w:pPr>
      <w:r>
        <w:rPr>
          <w:rFonts w:hint="eastAsia" w:ascii="宋体" w:hAnsi="宋体" w:cs="宋体"/>
          <w:b/>
          <w:sz w:val="21"/>
          <w:szCs w:val="21"/>
        </w:rPr>
        <w:t>四、服务要求</w:t>
      </w:r>
    </w:p>
    <w:p w14:paraId="78557698">
      <w:pPr>
        <w:tabs>
          <w:tab w:val="left" w:pos="480"/>
        </w:tabs>
        <w:spacing w:line="360" w:lineRule="auto"/>
        <w:ind w:firstLine="420" w:firstLineChars="200"/>
        <w:rPr>
          <w:rFonts w:hint="eastAsia" w:ascii="宋体" w:hAnsi="宋体" w:cs="宋体"/>
          <w:sz w:val="21"/>
          <w:szCs w:val="21"/>
        </w:rPr>
      </w:pPr>
      <w:r>
        <w:rPr>
          <w:rFonts w:hint="eastAsia" w:ascii="宋体" w:hAnsi="宋体" w:cs="宋体"/>
          <w:sz w:val="21"/>
          <w:szCs w:val="21"/>
        </w:rPr>
        <w:t>以</w:t>
      </w:r>
      <w:r>
        <w:rPr>
          <w:rFonts w:hint="eastAsia" w:ascii="宋体" w:hAnsi="宋体" w:cs="宋体"/>
          <w:sz w:val="21"/>
          <w:szCs w:val="21"/>
          <w:lang w:val="en-US" w:eastAsia="zh-CN"/>
        </w:rPr>
        <w:t>竞争性磋商</w:t>
      </w:r>
      <w:r>
        <w:rPr>
          <w:rFonts w:hint="eastAsia" w:ascii="宋体" w:hAnsi="宋体" w:cs="宋体"/>
          <w:sz w:val="21"/>
          <w:szCs w:val="21"/>
        </w:rPr>
        <w:t>文件技术要求、</w:t>
      </w:r>
      <w:r>
        <w:rPr>
          <w:rFonts w:hint="eastAsia" w:ascii="宋体" w:hAnsi="宋体" w:cs="宋体"/>
          <w:sz w:val="21"/>
          <w:szCs w:val="21"/>
          <w:lang w:val="en-US" w:eastAsia="zh-CN"/>
        </w:rPr>
        <w:t>竞争性磋商响应</w:t>
      </w:r>
      <w:r>
        <w:rPr>
          <w:rFonts w:hint="eastAsia" w:ascii="宋体" w:hAnsi="宋体" w:cs="宋体"/>
          <w:sz w:val="21"/>
          <w:szCs w:val="21"/>
        </w:rPr>
        <w:t>文件、澄清表（函）、合同和随服务的相关文件为准。</w:t>
      </w:r>
    </w:p>
    <w:p w14:paraId="606897DC">
      <w:pPr>
        <w:spacing w:line="360" w:lineRule="auto"/>
        <w:rPr>
          <w:rFonts w:hint="eastAsia" w:ascii="宋体" w:hAnsi="宋体" w:cs="宋体"/>
          <w:b/>
          <w:sz w:val="21"/>
          <w:szCs w:val="21"/>
        </w:rPr>
      </w:pPr>
      <w:r>
        <w:rPr>
          <w:rFonts w:hint="eastAsia" w:ascii="宋体" w:hAnsi="宋体" w:cs="宋体"/>
          <w:b/>
          <w:sz w:val="21"/>
          <w:szCs w:val="21"/>
        </w:rPr>
        <w:t>五、质量保证</w:t>
      </w:r>
    </w:p>
    <w:p w14:paraId="60D10CF4">
      <w:pPr>
        <w:pStyle w:val="3"/>
        <w:spacing w:line="360" w:lineRule="auto"/>
        <w:ind w:firstLine="480"/>
        <w:rPr>
          <w:rFonts w:hint="eastAsia" w:ascii="宋体" w:hAnsi="宋体" w:cs="宋体"/>
          <w:bCs/>
          <w:sz w:val="21"/>
          <w:szCs w:val="21"/>
        </w:rPr>
      </w:pPr>
      <w:r>
        <w:rPr>
          <w:rFonts w:hint="eastAsia" w:ascii="宋体" w:hAnsi="宋体" w:cs="宋体"/>
          <w:bCs/>
          <w:sz w:val="21"/>
          <w:szCs w:val="21"/>
        </w:rPr>
        <w:t>质量标准：符合国家相关标准及</w:t>
      </w:r>
      <w:r>
        <w:rPr>
          <w:rFonts w:hint="eastAsia" w:ascii="宋体" w:hAnsi="宋体" w:cs="宋体"/>
          <w:bCs/>
          <w:sz w:val="21"/>
          <w:szCs w:val="21"/>
          <w:lang w:val="en-US" w:eastAsia="zh-CN"/>
        </w:rPr>
        <w:t>采购</w:t>
      </w:r>
      <w:r>
        <w:rPr>
          <w:rFonts w:hint="eastAsia" w:ascii="宋体" w:hAnsi="宋体" w:cs="宋体"/>
          <w:bCs/>
          <w:sz w:val="21"/>
          <w:szCs w:val="21"/>
        </w:rPr>
        <w:t>人要求。</w:t>
      </w:r>
    </w:p>
    <w:p w14:paraId="342BC53A">
      <w:pPr>
        <w:spacing w:line="360" w:lineRule="auto"/>
        <w:rPr>
          <w:rFonts w:hint="eastAsia" w:ascii="宋体" w:hAnsi="宋体" w:cs="宋体"/>
          <w:b/>
          <w:sz w:val="21"/>
          <w:szCs w:val="21"/>
        </w:rPr>
      </w:pPr>
      <w:r>
        <w:rPr>
          <w:rFonts w:hint="eastAsia" w:ascii="宋体" w:hAnsi="宋体" w:cs="宋体"/>
          <w:b/>
          <w:sz w:val="21"/>
          <w:szCs w:val="21"/>
        </w:rPr>
        <w:t>六、知识产权</w:t>
      </w:r>
    </w:p>
    <w:p w14:paraId="291CB725">
      <w:pPr>
        <w:tabs>
          <w:tab w:val="left" w:pos="480"/>
        </w:tabs>
        <w:spacing w:line="360" w:lineRule="auto"/>
        <w:ind w:firstLine="420" w:firstLineChars="200"/>
        <w:rPr>
          <w:rFonts w:hint="eastAsia" w:ascii="宋体" w:hAnsi="宋体" w:cs="宋体"/>
          <w:bCs/>
          <w:sz w:val="21"/>
          <w:szCs w:val="21"/>
        </w:rPr>
      </w:pPr>
      <w:r>
        <w:rPr>
          <w:rFonts w:hint="eastAsia" w:ascii="宋体" w:hAnsi="宋体" w:cs="宋体"/>
          <w:bCs/>
          <w:sz w:val="21"/>
          <w:szCs w:val="21"/>
        </w:rPr>
        <w:t>1、乙方保证，甲方在使用乙方所提供的服务时免受第三方提出的侵犯其专利权或其它知识产权的起诉；如因侵权引起的任何法律责任以及给甲方带来的所有损失（包括但不限于甲方向第三人支付的赔偿、甲方律师费、差旅费、鉴定公证费、甲方人员误工费等）由乙方承担。</w:t>
      </w:r>
    </w:p>
    <w:p w14:paraId="500F5D5D">
      <w:pPr>
        <w:pStyle w:val="4"/>
        <w:ind w:firstLine="420" w:firstLineChars="200"/>
        <w:rPr>
          <w:rFonts w:ascii="宋体" w:hAnsi="宋体" w:cs="宋体"/>
          <w:bCs/>
          <w:sz w:val="21"/>
          <w:szCs w:val="21"/>
        </w:rPr>
      </w:pPr>
      <w:r>
        <w:rPr>
          <w:rFonts w:hint="eastAsia" w:ascii="宋体" w:hAnsi="宋体" w:cs="宋体"/>
          <w:bCs/>
          <w:sz w:val="21"/>
          <w:szCs w:val="21"/>
        </w:rPr>
        <w:t>2、乙方提交的成果的知识产权归甲方所有。</w:t>
      </w:r>
    </w:p>
    <w:p w14:paraId="7F49D98A">
      <w:pPr>
        <w:pStyle w:val="3"/>
        <w:spacing w:line="360" w:lineRule="auto"/>
        <w:ind w:firstLine="0" w:firstLineChars="0"/>
        <w:rPr>
          <w:rFonts w:hint="eastAsia" w:ascii="宋体" w:hAnsi="宋体" w:cs="宋体"/>
          <w:b/>
          <w:sz w:val="21"/>
          <w:szCs w:val="21"/>
        </w:rPr>
      </w:pPr>
      <w:r>
        <w:rPr>
          <w:rFonts w:hint="eastAsia" w:ascii="宋体" w:hAnsi="宋体" w:cs="宋体"/>
          <w:b/>
          <w:sz w:val="21"/>
          <w:szCs w:val="21"/>
        </w:rPr>
        <w:t>七、保密条款</w:t>
      </w:r>
    </w:p>
    <w:p w14:paraId="4D1959FB">
      <w:pPr>
        <w:pStyle w:val="3"/>
        <w:spacing w:line="360" w:lineRule="auto"/>
        <w:ind w:firstLine="480"/>
        <w:rPr>
          <w:rFonts w:hint="eastAsia" w:ascii="宋体" w:hAnsi="宋体" w:cs="宋体"/>
          <w:bCs/>
          <w:sz w:val="21"/>
          <w:szCs w:val="21"/>
        </w:rPr>
      </w:pPr>
      <w:r>
        <w:rPr>
          <w:rFonts w:hint="eastAsia" w:ascii="宋体" w:hAnsi="宋体" w:cs="宋体"/>
          <w:bCs/>
          <w:sz w:val="21"/>
          <w:szCs w:val="21"/>
        </w:rPr>
        <w:t>甲、乙双方对本合同履行过程中获得的对方的资料数据、商业技术信息等承担保密责任。未经对方事先书面同意，任何一方不得以任何形式向第三方泄露其相关内容。本合同的解除或终止，不免除双方对本保密条款的遵守。</w:t>
      </w:r>
    </w:p>
    <w:p w14:paraId="22EFC82E">
      <w:pPr>
        <w:spacing w:line="360" w:lineRule="auto"/>
        <w:rPr>
          <w:rFonts w:hint="eastAsia" w:ascii="宋体" w:hAnsi="宋体" w:cs="宋体"/>
          <w:b/>
          <w:sz w:val="21"/>
          <w:szCs w:val="21"/>
        </w:rPr>
      </w:pPr>
      <w:r>
        <w:rPr>
          <w:rFonts w:hint="eastAsia" w:ascii="宋体" w:hAnsi="宋体" w:cs="宋体"/>
          <w:b/>
          <w:sz w:val="21"/>
          <w:szCs w:val="21"/>
        </w:rPr>
        <w:t>八、 无产权瑕疵条款</w:t>
      </w:r>
    </w:p>
    <w:p w14:paraId="3D6EDD18">
      <w:pPr>
        <w:pStyle w:val="3"/>
        <w:spacing w:line="360" w:lineRule="auto"/>
        <w:ind w:firstLine="480"/>
        <w:rPr>
          <w:rFonts w:hint="eastAsia" w:ascii="宋体" w:hAnsi="宋体" w:cs="宋体"/>
          <w:bCs/>
          <w:sz w:val="21"/>
          <w:szCs w:val="21"/>
        </w:rPr>
      </w:pPr>
      <w:r>
        <w:rPr>
          <w:rFonts w:hint="eastAsia" w:ascii="宋体" w:hAnsi="宋体" w:cs="宋体"/>
          <w:bCs/>
          <w:sz w:val="21"/>
          <w:szCs w:val="21"/>
        </w:rPr>
        <w:t>乙方保证所提供的服务的所有权完全属于乙方且无任何抵押、查封等产权瑕疵。如有产权瑕疵的，视为乙方违约。乙方应负担由此而产生的一切损失。</w:t>
      </w:r>
    </w:p>
    <w:p w14:paraId="1CDCCC76">
      <w:pPr>
        <w:spacing w:line="360" w:lineRule="auto"/>
        <w:rPr>
          <w:rFonts w:hint="eastAsia" w:ascii="宋体" w:hAnsi="宋体" w:cs="宋体"/>
          <w:b/>
          <w:sz w:val="21"/>
          <w:szCs w:val="21"/>
        </w:rPr>
      </w:pPr>
      <w:r>
        <w:rPr>
          <w:rFonts w:hint="eastAsia" w:ascii="宋体" w:hAnsi="宋体" w:cs="宋体"/>
          <w:b/>
          <w:sz w:val="21"/>
          <w:szCs w:val="21"/>
        </w:rPr>
        <w:t>九、 甲方的权利和义务</w:t>
      </w:r>
    </w:p>
    <w:p w14:paraId="3538C082">
      <w:pPr>
        <w:pStyle w:val="3"/>
        <w:spacing w:line="360" w:lineRule="auto"/>
        <w:ind w:firstLine="480"/>
        <w:rPr>
          <w:rFonts w:hint="eastAsia" w:ascii="宋体" w:hAnsi="宋体" w:cs="宋体"/>
          <w:bCs/>
          <w:sz w:val="21"/>
          <w:szCs w:val="21"/>
        </w:rPr>
      </w:pPr>
      <w:r>
        <w:rPr>
          <w:rFonts w:hint="eastAsia" w:ascii="宋体" w:hAnsi="宋体" w:cs="宋体"/>
          <w:bCs/>
          <w:sz w:val="21"/>
          <w:szCs w:val="21"/>
        </w:rPr>
        <w:t>1、甲方有权对合同规定范围内乙方的服务行为进行监督和检查，拥有监管权。有权定期核对乙方提供服务所配备的人员数量。对甲方认为不合理的部分有权下达整改通知书，并要求乙方限期整改。</w:t>
      </w:r>
    </w:p>
    <w:p w14:paraId="75D3A0D6">
      <w:pPr>
        <w:pStyle w:val="3"/>
        <w:spacing w:line="360" w:lineRule="auto"/>
        <w:ind w:firstLine="480"/>
        <w:rPr>
          <w:rFonts w:hint="eastAsia" w:ascii="宋体" w:hAnsi="宋体" w:cs="宋体"/>
          <w:bCs/>
          <w:sz w:val="21"/>
          <w:szCs w:val="21"/>
        </w:rPr>
      </w:pPr>
      <w:r>
        <w:rPr>
          <w:rFonts w:hint="eastAsia" w:ascii="宋体" w:hAnsi="宋体" w:cs="宋体"/>
          <w:bCs/>
          <w:sz w:val="21"/>
          <w:szCs w:val="21"/>
        </w:rPr>
        <w:t>2、甲方有权对乙方提供的服务进行定期考评。当考评结果未达到标准时，甲方有权要求乙方做出整改；若乙方整改依旧无法通过考评，则甲方有权要求赔偿。</w:t>
      </w:r>
    </w:p>
    <w:p w14:paraId="754C0267">
      <w:pPr>
        <w:pStyle w:val="3"/>
        <w:spacing w:line="360" w:lineRule="auto"/>
        <w:ind w:firstLine="480"/>
        <w:rPr>
          <w:rFonts w:hint="eastAsia" w:ascii="宋体" w:hAnsi="宋体" w:cs="宋体"/>
          <w:bCs/>
          <w:sz w:val="21"/>
          <w:szCs w:val="21"/>
        </w:rPr>
      </w:pPr>
      <w:r>
        <w:rPr>
          <w:rFonts w:hint="eastAsia" w:ascii="宋体" w:hAnsi="宋体" w:cs="宋体"/>
          <w:bCs/>
          <w:sz w:val="21"/>
          <w:szCs w:val="21"/>
        </w:rPr>
        <w:t>3、负责检查监督乙方管理工作的实施及制度的执行情况。</w:t>
      </w:r>
    </w:p>
    <w:p w14:paraId="4B63EE58">
      <w:pPr>
        <w:pStyle w:val="3"/>
        <w:spacing w:line="360" w:lineRule="auto"/>
        <w:ind w:firstLine="480"/>
        <w:rPr>
          <w:rFonts w:hint="eastAsia" w:ascii="宋体" w:hAnsi="宋体" w:cs="宋体"/>
          <w:bCs/>
          <w:sz w:val="21"/>
          <w:szCs w:val="21"/>
        </w:rPr>
      </w:pPr>
      <w:r>
        <w:rPr>
          <w:rFonts w:hint="eastAsia" w:ascii="宋体" w:hAnsi="宋体" w:cs="宋体"/>
          <w:bCs/>
          <w:sz w:val="21"/>
          <w:szCs w:val="21"/>
        </w:rPr>
        <w:t>4、根据本合同规定，按时向乙方支付应付服务费用。</w:t>
      </w:r>
    </w:p>
    <w:p w14:paraId="4FB71ED0">
      <w:pPr>
        <w:pStyle w:val="3"/>
        <w:spacing w:line="360" w:lineRule="auto"/>
        <w:ind w:firstLine="480"/>
        <w:rPr>
          <w:rFonts w:hint="eastAsia" w:ascii="宋体" w:hAnsi="宋体" w:cs="宋体"/>
          <w:bCs/>
          <w:sz w:val="21"/>
          <w:szCs w:val="21"/>
        </w:rPr>
      </w:pPr>
      <w:r>
        <w:rPr>
          <w:rFonts w:hint="eastAsia" w:ascii="宋体" w:hAnsi="宋体" w:cs="宋体"/>
          <w:bCs/>
          <w:sz w:val="21"/>
          <w:szCs w:val="21"/>
        </w:rPr>
        <w:t>5、甲方应及时向乙方提供相关资料，协助乙方办理有关事宜。</w:t>
      </w:r>
    </w:p>
    <w:p w14:paraId="7B6AAC71">
      <w:pPr>
        <w:pStyle w:val="3"/>
        <w:spacing w:line="360" w:lineRule="auto"/>
        <w:ind w:firstLine="480"/>
        <w:rPr>
          <w:rFonts w:hint="eastAsia" w:ascii="宋体" w:hAnsi="宋体" w:cs="宋体"/>
          <w:bCs/>
          <w:sz w:val="21"/>
          <w:szCs w:val="21"/>
        </w:rPr>
      </w:pPr>
      <w:r>
        <w:rPr>
          <w:rFonts w:hint="eastAsia" w:ascii="宋体" w:hAnsi="宋体" w:cs="宋体"/>
          <w:bCs/>
          <w:sz w:val="21"/>
          <w:szCs w:val="21"/>
        </w:rPr>
        <w:t>6、对合同条款及所知悉的乙方商业秘密负有保密义务。</w:t>
      </w:r>
    </w:p>
    <w:p w14:paraId="0233139B">
      <w:pPr>
        <w:pStyle w:val="3"/>
        <w:spacing w:line="360" w:lineRule="auto"/>
        <w:ind w:firstLine="480"/>
        <w:rPr>
          <w:rFonts w:hint="eastAsia" w:ascii="宋体" w:hAnsi="宋体" w:cs="宋体"/>
          <w:bCs/>
          <w:sz w:val="21"/>
          <w:szCs w:val="21"/>
        </w:rPr>
      </w:pPr>
      <w:r>
        <w:rPr>
          <w:rFonts w:hint="eastAsia" w:ascii="宋体" w:hAnsi="宋体" w:cs="宋体"/>
          <w:bCs/>
          <w:sz w:val="21"/>
          <w:szCs w:val="21"/>
        </w:rPr>
        <w:t>7、国家法律、法规所规定由甲方承担的其它责任。</w:t>
      </w:r>
    </w:p>
    <w:p w14:paraId="51DBA56B">
      <w:pPr>
        <w:spacing w:line="360" w:lineRule="auto"/>
        <w:rPr>
          <w:rFonts w:hint="eastAsia" w:ascii="宋体" w:hAnsi="宋体" w:cs="宋体"/>
          <w:b/>
          <w:sz w:val="21"/>
          <w:szCs w:val="21"/>
        </w:rPr>
      </w:pPr>
      <w:r>
        <w:rPr>
          <w:rFonts w:hint="eastAsia" w:ascii="宋体" w:hAnsi="宋体" w:cs="宋体"/>
          <w:b/>
          <w:sz w:val="21"/>
          <w:szCs w:val="21"/>
        </w:rPr>
        <w:t>十、 乙方的权利和义务</w:t>
      </w:r>
    </w:p>
    <w:p w14:paraId="14556F8E">
      <w:pPr>
        <w:pStyle w:val="3"/>
        <w:spacing w:line="360" w:lineRule="auto"/>
        <w:ind w:firstLine="480"/>
        <w:rPr>
          <w:rFonts w:hint="eastAsia" w:ascii="宋体" w:hAnsi="宋体" w:cs="宋体"/>
          <w:bCs/>
          <w:sz w:val="21"/>
          <w:szCs w:val="21"/>
        </w:rPr>
      </w:pPr>
      <w:r>
        <w:rPr>
          <w:rFonts w:hint="eastAsia" w:ascii="宋体" w:hAnsi="宋体" w:cs="宋体"/>
          <w:bCs/>
          <w:sz w:val="21"/>
          <w:szCs w:val="21"/>
        </w:rPr>
        <w:t>1、对本合同规定的委托服务范围内的项目享有管理权及服务义务。</w:t>
      </w:r>
    </w:p>
    <w:p w14:paraId="5A501006">
      <w:pPr>
        <w:pStyle w:val="3"/>
        <w:spacing w:line="360" w:lineRule="auto"/>
        <w:ind w:firstLine="480"/>
        <w:rPr>
          <w:rFonts w:hint="eastAsia" w:ascii="宋体" w:hAnsi="宋体" w:cs="宋体"/>
          <w:bCs/>
          <w:sz w:val="21"/>
          <w:szCs w:val="21"/>
        </w:rPr>
      </w:pPr>
      <w:r>
        <w:rPr>
          <w:rFonts w:hint="eastAsia" w:ascii="宋体" w:hAnsi="宋体" w:cs="宋体"/>
          <w:bCs/>
          <w:sz w:val="21"/>
          <w:szCs w:val="21"/>
        </w:rPr>
        <w:t>2、根据本合同的规定向甲方收取相关服务费用，并有权在本项目管理范围内管理及合理使用。</w:t>
      </w:r>
    </w:p>
    <w:p w14:paraId="28A9AF9F">
      <w:pPr>
        <w:pStyle w:val="3"/>
        <w:spacing w:line="360" w:lineRule="auto"/>
        <w:ind w:firstLine="480"/>
        <w:rPr>
          <w:rFonts w:hint="eastAsia" w:ascii="宋体" w:hAnsi="宋体" w:cs="宋体"/>
          <w:bCs/>
          <w:sz w:val="21"/>
          <w:szCs w:val="21"/>
        </w:rPr>
      </w:pPr>
      <w:r>
        <w:rPr>
          <w:rFonts w:hint="eastAsia" w:ascii="宋体" w:hAnsi="宋体" w:cs="宋体"/>
          <w:bCs/>
          <w:sz w:val="21"/>
          <w:szCs w:val="21"/>
        </w:rPr>
        <w:t>3、及时向甲方通告本项目服务范围内有关服务的重大事项，及时配合处理。</w:t>
      </w:r>
    </w:p>
    <w:p w14:paraId="31882296">
      <w:pPr>
        <w:pStyle w:val="3"/>
        <w:spacing w:line="360" w:lineRule="auto"/>
        <w:ind w:firstLine="480"/>
        <w:rPr>
          <w:rFonts w:hint="eastAsia" w:ascii="宋体" w:hAnsi="宋体" w:cs="宋体"/>
          <w:bCs/>
          <w:sz w:val="21"/>
          <w:szCs w:val="21"/>
        </w:rPr>
      </w:pPr>
      <w:r>
        <w:rPr>
          <w:rFonts w:hint="eastAsia" w:ascii="宋体" w:hAnsi="宋体" w:cs="宋体"/>
          <w:bCs/>
          <w:sz w:val="21"/>
          <w:szCs w:val="21"/>
        </w:rPr>
        <w:t>4、乙方应保护甲方提供的相关资料。未经甲方同意不得擅自修改、复制或向第三人转让或用于本合同外的项目，如发生以上情况，乙方应负法律责任，甲方有权向乙方提出索赔。</w:t>
      </w:r>
    </w:p>
    <w:p w14:paraId="38E3B564">
      <w:pPr>
        <w:pStyle w:val="3"/>
        <w:spacing w:line="360" w:lineRule="auto"/>
        <w:ind w:firstLine="480"/>
        <w:rPr>
          <w:rFonts w:hint="eastAsia" w:ascii="宋体" w:hAnsi="宋体" w:cs="宋体"/>
          <w:bCs/>
          <w:sz w:val="21"/>
          <w:szCs w:val="21"/>
        </w:rPr>
      </w:pPr>
      <w:r>
        <w:rPr>
          <w:rFonts w:hint="eastAsia" w:ascii="宋体" w:hAnsi="宋体" w:cs="宋体"/>
          <w:bCs/>
          <w:sz w:val="21"/>
          <w:szCs w:val="21"/>
        </w:rPr>
        <w:t>5、乙方在中途需更换所指派的项目负责人，应事先征得甲方同意。</w:t>
      </w:r>
    </w:p>
    <w:p w14:paraId="6FB5B087">
      <w:pPr>
        <w:pStyle w:val="3"/>
        <w:spacing w:line="360" w:lineRule="auto"/>
        <w:ind w:firstLine="480"/>
        <w:rPr>
          <w:rFonts w:hint="eastAsia" w:ascii="宋体" w:hAnsi="宋体" w:cs="宋体"/>
          <w:bCs/>
          <w:sz w:val="21"/>
          <w:szCs w:val="21"/>
        </w:rPr>
      </w:pPr>
      <w:r>
        <w:rPr>
          <w:rFonts w:hint="eastAsia" w:ascii="宋体" w:hAnsi="宋体" w:cs="宋体"/>
          <w:bCs/>
          <w:sz w:val="21"/>
          <w:szCs w:val="21"/>
        </w:rPr>
        <w:t>6、接受项目行业管理部门及政府有关部门的指导，接受甲方的监督。</w:t>
      </w:r>
    </w:p>
    <w:p w14:paraId="0BBD1591">
      <w:pPr>
        <w:pStyle w:val="3"/>
        <w:spacing w:line="360" w:lineRule="auto"/>
        <w:ind w:firstLine="480"/>
        <w:rPr>
          <w:rFonts w:hint="eastAsia" w:ascii="宋体" w:hAnsi="宋体" w:cs="宋体"/>
          <w:bCs/>
          <w:color w:val="000000"/>
          <w:sz w:val="21"/>
          <w:szCs w:val="21"/>
        </w:rPr>
      </w:pPr>
      <w:r>
        <w:rPr>
          <w:rFonts w:hint="eastAsia" w:ascii="宋体" w:hAnsi="宋体" w:cs="宋体"/>
          <w:bCs/>
          <w:color w:val="000000"/>
          <w:sz w:val="21"/>
          <w:szCs w:val="21"/>
        </w:rPr>
        <w:t>7、乙方确定</w:t>
      </w:r>
      <w:r>
        <w:rPr>
          <w:rFonts w:hint="eastAsia" w:ascii="宋体" w:hAnsi="宋体" w:cs="宋体"/>
          <w:bCs/>
          <w:color w:val="000000"/>
          <w:sz w:val="21"/>
          <w:szCs w:val="21"/>
          <w:u w:val="single"/>
        </w:rPr>
        <w:t xml:space="preserve">  </w:t>
      </w:r>
      <w:r>
        <w:rPr>
          <w:rFonts w:hint="eastAsia" w:ascii="宋体" w:hAnsi="宋体" w:cs="宋体"/>
          <w:bCs/>
          <w:color w:val="000000"/>
          <w:sz w:val="21"/>
          <w:szCs w:val="21"/>
          <w:u w:val="single"/>
          <w:lang w:val="en-US" w:eastAsia="zh-CN"/>
        </w:rPr>
        <w:t xml:space="preserve">   </w:t>
      </w:r>
      <w:r>
        <w:rPr>
          <w:rFonts w:hint="eastAsia" w:ascii="宋体" w:hAnsi="宋体" w:cs="宋体"/>
          <w:bCs/>
          <w:color w:val="000000"/>
          <w:sz w:val="21"/>
          <w:szCs w:val="21"/>
          <w:u w:val="single"/>
        </w:rPr>
        <w:t xml:space="preserve"> </w:t>
      </w:r>
      <w:r>
        <w:rPr>
          <w:rFonts w:hint="eastAsia" w:ascii="宋体" w:hAnsi="宋体" w:cs="宋体"/>
          <w:bCs/>
          <w:color w:val="000000"/>
          <w:sz w:val="21"/>
          <w:szCs w:val="21"/>
          <w:u w:val="single"/>
          <w:lang w:val="en-US" w:eastAsia="zh-CN"/>
        </w:rPr>
        <w:t xml:space="preserve">   </w:t>
      </w:r>
      <w:r>
        <w:rPr>
          <w:rFonts w:hint="eastAsia" w:ascii="宋体" w:hAnsi="宋体" w:cs="宋体"/>
          <w:bCs/>
          <w:color w:val="000000"/>
          <w:sz w:val="21"/>
          <w:szCs w:val="21"/>
        </w:rPr>
        <w:t>同志为责任</w:t>
      </w:r>
      <w:r>
        <w:rPr>
          <w:rFonts w:hint="eastAsia" w:ascii="宋体" w:hAnsi="宋体" w:cs="宋体"/>
          <w:bCs/>
          <w:color w:val="000000"/>
          <w:sz w:val="21"/>
          <w:szCs w:val="21"/>
          <w:lang w:val="en-US" w:eastAsia="zh-CN"/>
        </w:rPr>
        <w:t>人</w:t>
      </w:r>
      <w:r>
        <w:rPr>
          <w:rFonts w:hint="eastAsia" w:ascii="宋体" w:hAnsi="宋体" w:cs="宋体"/>
          <w:bCs/>
          <w:color w:val="000000"/>
          <w:sz w:val="21"/>
          <w:szCs w:val="21"/>
        </w:rPr>
        <w:t>，积极履行责任规划职责，落实</w:t>
      </w:r>
      <w:r>
        <w:rPr>
          <w:rFonts w:hint="eastAsia" w:ascii="宋体" w:hAnsi="宋体" w:cs="宋体"/>
          <w:bCs/>
          <w:color w:val="000000"/>
          <w:sz w:val="21"/>
          <w:szCs w:val="21"/>
          <w:lang w:val="en-US" w:eastAsia="zh-CN"/>
        </w:rPr>
        <w:t>磋商</w:t>
      </w:r>
      <w:r>
        <w:rPr>
          <w:rFonts w:hint="eastAsia" w:ascii="宋体" w:hAnsi="宋体" w:cs="宋体"/>
          <w:bCs/>
          <w:color w:val="000000"/>
          <w:sz w:val="21"/>
          <w:szCs w:val="21"/>
        </w:rPr>
        <w:t>承诺书内容，在规划有效期内提供与本规划相关的专业技术咨询。</w:t>
      </w:r>
    </w:p>
    <w:p w14:paraId="5BC35BED">
      <w:pPr>
        <w:pStyle w:val="3"/>
        <w:spacing w:line="360" w:lineRule="auto"/>
        <w:ind w:firstLine="480"/>
        <w:rPr>
          <w:rFonts w:hint="eastAsia" w:ascii="宋体" w:hAnsi="宋体" w:cs="宋体"/>
          <w:bCs/>
          <w:color w:val="000000"/>
          <w:sz w:val="21"/>
          <w:szCs w:val="21"/>
        </w:rPr>
      </w:pPr>
      <w:r>
        <w:rPr>
          <w:rFonts w:hint="eastAsia" w:ascii="宋体" w:hAnsi="宋体" w:cs="宋体"/>
          <w:bCs/>
          <w:color w:val="000000"/>
          <w:sz w:val="21"/>
          <w:szCs w:val="21"/>
        </w:rPr>
        <w:t>8、乙方项目团队人员配置必须与</w:t>
      </w:r>
      <w:r>
        <w:rPr>
          <w:rFonts w:hint="eastAsia" w:ascii="宋体" w:hAnsi="宋体" w:cs="宋体"/>
          <w:bCs/>
          <w:color w:val="000000"/>
          <w:sz w:val="21"/>
          <w:szCs w:val="21"/>
          <w:lang w:val="en-US" w:eastAsia="zh-CN"/>
        </w:rPr>
        <w:t>磋商响应文件</w:t>
      </w:r>
      <w:r>
        <w:rPr>
          <w:rFonts w:hint="eastAsia" w:ascii="宋体" w:hAnsi="宋体" w:cs="宋体"/>
          <w:bCs/>
          <w:color w:val="000000"/>
          <w:sz w:val="21"/>
          <w:szCs w:val="21"/>
        </w:rPr>
        <w:t>所报项目组人员一致，并提供驻场人员名单和工作时间表，在编制期内应提供驻场周期。</w:t>
      </w:r>
    </w:p>
    <w:p w14:paraId="626E2587">
      <w:pPr>
        <w:pStyle w:val="3"/>
        <w:spacing w:line="360" w:lineRule="auto"/>
        <w:ind w:firstLine="480"/>
        <w:rPr>
          <w:rFonts w:ascii="宋体" w:hAnsi="宋体" w:cs="宋体"/>
          <w:bCs/>
          <w:color w:val="000000"/>
          <w:sz w:val="21"/>
          <w:szCs w:val="21"/>
        </w:rPr>
      </w:pPr>
      <w:r>
        <w:rPr>
          <w:rFonts w:hint="eastAsia" w:ascii="宋体" w:hAnsi="宋体" w:cs="宋体"/>
          <w:bCs/>
          <w:color w:val="000000"/>
          <w:sz w:val="21"/>
          <w:szCs w:val="21"/>
        </w:rPr>
        <w:t>9、乙方按合同要求交付规划</w:t>
      </w:r>
      <w:r>
        <w:rPr>
          <w:rFonts w:hint="eastAsia" w:ascii="宋体" w:hAnsi="宋体" w:cs="宋体"/>
          <w:bCs/>
          <w:color w:val="000000"/>
          <w:sz w:val="21"/>
          <w:szCs w:val="21"/>
          <w:lang w:val="en-US" w:eastAsia="zh-CN"/>
        </w:rPr>
        <w:t>编制</w:t>
      </w:r>
      <w:r>
        <w:rPr>
          <w:rFonts w:hint="eastAsia" w:ascii="宋体" w:hAnsi="宋体" w:cs="宋体"/>
          <w:bCs/>
          <w:color w:val="000000"/>
          <w:sz w:val="21"/>
          <w:szCs w:val="21"/>
        </w:rPr>
        <w:t>成果后，参加有关规划</w:t>
      </w:r>
      <w:r>
        <w:rPr>
          <w:rFonts w:hint="eastAsia" w:ascii="宋体" w:hAnsi="宋体" w:cs="宋体"/>
          <w:bCs/>
          <w:color w:val="000000"/>
          <w:sz w:val="21"/>
          <w:szCs w:val="21"/>
          <w:lang w:val="en-US" w:eastAsia="zh-CN"/>
        </w:rPr>
        <w:t>编制</w:t>
      </w:r>
      <w:r>
        <w:rPr>
          <w:rFonts w:hint="eastAsia" w:ascii="宋体" w:hAnsi="宋体" w:cs="宋体"/>
          <w:bCs/>
          <w:color w:val="000000"/>
          <w:sz w:val="21"/>
          <w:szCs w:val="21"/>
        </w:rPr>
        <w:t>成果的审查活动，并根据审查结论负责调整补充。合同履行过程中，若根据实际需要工作内容出现变化。</w:t>
      </w:r>
    </w:p>
    <w:p w14:paraId="23C953CD">
      <w:pPr>
        <w:pStyle w:val="3"/>
        <w:spacing w:line="360" w:lineRule="auto"/>
        <w:ind w:firstLine="480"/>
        <w:rPr>
          <w:rFonts w:ascii="宋体" w:hAnsi="宋体" w:cs="宋体"/>
          <w:bCs/>
          <w:color w:val="000000"/>
          <w:sz w:val="21"/>
          <w:szCs w:val="21"/>
        </w:rPr>
      </w:pPr>
      <w:r>
        <w:rPr>
          <w:rFonts w:hint="eastAsia" w:ascii="宋体" w:hAnsi="宋体" w:cs="宋体"/>
          <w:bCs/>
          <w:color w:val="000000"/>
          <w:sz w:val="21"/>
          <w:szCs w:val="21"/>
        </w:rPr>
        <w:t>1</w:t>
      </w:r>
      <w:r>
        <w:rPr>
          <w:rFonts w:hint="eastAsia" w:ascii="宋体" w:hAnsi="宋体" w:cs="宋体"/>
          <w:bCs/>
          <w:color w:val="000000"/>
          <w:sz w:val="21"/>
          <w:szCs w:val="21"/>
          <w:lang w:val="en-US" w:eastAsia="zh-CN"/>
        </w:rPr>
        <w:t>0</w:t>
      </w:r>
      <w:r>
        <w:rPr>
          <w:rFonts w:hint="eastAsia" w:ascii="宋体" w:hAnsi="宋体" w:cs="宋体"/>
          <w:bCs/>
          <w:color w:val="000000"/>
          <w:sz w:val="21"/>
          <w:szCs w:val="21"/>
        </w:rPr>
        <w:t>、乙方对其提交的规划</w:t>
      </w:r>
      <w:r>
        <w:rPr>
          <w:rFonts w:hint="eastAsia" w:ascii="宋体" w:hAnsi="宋体" w:cs="宋体"/>
          <w:bCs/>
          <w:color w:val="000000"/>
          <w:sz w:val="21"/>
          <w:szCs w:val="21"/>
          <w:lang w:val="en-US" w:eastAsia="zh-CN"/>
        </w:rPr>
        <w:t>薄总</w:t>
      </w:r>
      <w:r>
        <w:rPr>
          <w:rFonts w:hint="eastAsia" w:ascii="宋体" w:hAnsi="宋体" w:cs="宋体"/>
          <w:bCs/>
          <w:color w:val="000000"/>
          <w:sz w:val="21"/>
          <w:szCs w:val="21"/>
        </w:rPr>
        <w:t>成果质量终身负责，并负责对规划</w:t>
      </w:r>
      <w:r>
        <w:rPr>
          <w:rFonts w:hint="eastAsia" w:ascii="宋体" w:hAnsi="宋体" w:cs="宋体"/>
          <w:bCs/>
          <w:color w:val="000000"/>
          <w:sz w:val="21"/>
          <w:szCs w:val="21"/>
          <w:lang w:val="en-US" w:eastAsia="zh-CN"/>
        </w:rPr>
        <w:t>编制</w:t>
      </w:r>
      <w:r>
        <w:rPr>
          <w:rFonts w:hint="eastAsia" w:ascii="宋体" w:hAnsi="宋体" w:cs="宋体"/>
          <w:bCs/>
          <w:color w:val="000000"/>
          <w:sz w:val="21"/>
          <w:szCs w:val="21"/>
        </w:rPr>
        <w:t>成果出现的遗漏或错误进行修改、补充。</w:t>
      </w:r>
    </w:p>
    <w:p w14:paraId="2958D169">
      <w:pPr>
        <w:pStyle w:val="3"/>
        <w:spacing w:line="360" w:lineRule="auto"/>
        <w:ind w:firstLine="480"/>
        <w:rPr>
          <w:rFonts w:hint="eastAsia" w:ascii="宋体" w:hAnsi="宋体" w:cs="宋体"/>
          <w:bCs/>
          <w:color w:val="000000"/>
          <w:sz w:val="21"/>
          <w:szCs w:val="21"/>
        </w:rPr>
      </w:pPr>
      <w:r>
        <w:rPr>
          <w:rFonts w:hint="eastAsia" w:ascii="宋体" w:hAnsi="宋体" w:cs="宋体"/>
          <w:bCs/>
          <w:color w:val="000000"/>
          <w:sz w:val="21"/>
          <w:szCs w:val="21"/>
        </w:rPr>
        <w:t>1</w:t>
      </w:r>
      <w:r>
        <w:rPr>
          <w:rFonts w:hint="eastAsia" w:ascii="宋体" w:hAnsi="宋体" w:cs="宋体"/>
          <w:bCs/>
          <w:color w:val="000000"/>
          <w:sz w:val="21"/>
          <w:szCs w:val="21"/>
          <w:lang w:val="en-US" w:eastAsia="zh-CN"/>
        </w:rPr>
        <w:t>1</w:t>
      </w:r>
      <w:r>
        <w:rPr>
          <w:rFonts w:hint="eastAsia" w:ascii="宋体" w:hAnsi="宋体" w:cs="宋体"/>
          <w:bCs/>
          <w:color w:val="000000"/>
          <w:sz w:val="21"/>
          <w:szCs w:val="21"/>
        </w:rPr>
        <w:t>、国家法律、法规所规定由乙方承担的其它责任。</w:t>
      </w:r>
    </w:p>
    <w:p w14:paraId="4C264EC0">
      <w:pPr>
        <w:spacing w:line="360" w:lineRule="auto"/>
        <w:rPr>
          <w:rFonts w:hint="eastAsia" w:ascii="宋体" w:hAnsi="宋体" w:cs="宋体"/>
          <w:b/>
          <w:color w:val="000000"/>
          <w:sz w:val="21"/>
          <w:szCs w:val="21"/>
        </w:rPr>
      </w:pPr>
      <w:r>
        <w:rPr>
          <w:rFonts w:hint="eastAsia" w:ascii="宋体" w:hAnsi="宋体" w:cs="宋体"/>
          <w:b/>
          <w:color w:val="000000"/>
          <w:sz w:val="21"/>
          <w:szCs w:val="21"/>
        </w:rPr>
        <w:t>十一、 违约责任</w:t>
      </w:r>
    </w:p>
    <w:p w14:paraId="04898418">
      <w:pPr>
        <w:pStyle w:val="3"/>
        <w:spacing w:line="360" w:lineRule="auto"/>
        <w:ind w:firstLine="480"/>
        <w:rPr>
          <w:rFonts w:hint="eastAsia" w:ascii="宋体" w:hAnsi="宋体" w:cs="宋体"/>
          <w:bCs/>
          <w:sz w:val="21"/>
          <w:szCs w:val="21"/>
        </w:rPr>
      </w:pPr>
      <w:r>
        <w:rPr>
          <w:rFonts w:hint="eastAsia" w:ascii="宋体" w:hAnsi="宋体" w:cs="宋体"/>
          <w:bCs/>
          <w:sz w:val="21"/>
          <w:szCs w:val="21"/>
        </w:rPr>
        <w:t>1、甲乙双方必须遵守本合同并执行合同中的各项规定，保证本合同的正常履行。</w:t>
      </w:r>
    </w:p>
    <w:p w14:paraId="6EE77B2D">
      <w:pPr>
        <w:pStyle w:val="3"/>
        <w:spacing w:line="360" w:lineRule="auto"/>
        <w:ind w:firstLine="480"/>
        <w:rPr>
          <w:rFonts w:hint="eastAsia" w:ascii="宋体" w:hAnsi="宋体" w:cs="宋体"/>
          <w:bCs/>
          <w:sz w:val="21"/>
          <w:szCs w:val="21"/>
        </w:rPr>
      </w:pPr>
      <w:r>
        <w:rPr>
          <w:rFonts w:hint="eastAsia" w:ascii="宋体" w:hAnsi="宋体" w:cs="宋体"/>
          <w:bCs/>
          <w:sz w:val="21"/>
          <w:szCs w:val="21"/>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58CF89C5">
      <w:pPr>
        <w:pStyle w:val="3"/>
        <w:spacing w:line="360" w:lineRule="auto"/>
        <w:ind w:firstLine="480"/>
        <w:rPr>
          <w:rFonts w:hint="eastAsia" w:ascii="宋体" w:hAnsi="宋体" w:cs="宋体"/>
          <w:bCs/>
          <w:sz w:val="21"/>
          <w:szCs w:val="21"/>
        </w:rPr>
      </w:pPr>
      <w:r>
        <w:rPr>
          <w:rFonts w:hint="eastAsia" w:ascii="宋体" w:hAnsi="宋体" w:cs="宋体"/>
          <w:bCs/>
          <w:sz w:val="21"/>
          <w:szCs w:val="21"/>
        </w:rPr>
        <w:t>3、未按合同要求进行项目的实施或实施不能满足技术要求，</w:t>
      </w:r>
      <w:r>
        <w:rPr>
          <w:rFonts w:hint="eastAsia" w:ascii="宋体" w:hAnsi="宋体" w:cs="宋体"/>
          <w:bCs/>
          <w:sz w:val="21"/>
          <w:szCs w:val="21"/>
          <w:lang w:val="en-US" w:eastAsia="zh-CN"/>
        </w:rPr>
        <w:t>采购人</w:t>
      </w:r>
      <w:r>
        <w:rPr>
          <w:rFonts w:hint="eastAsia" w:ascii="宋体" w:hAnsi="宋体" w:cs="宋体"/>
          <w:bCs/>
          <w:sz w:val="21"/>
          <w:szCs w:val="21"/>
        </w:rPr>
        <w:t>有权终止合同和对</w:t>
      </w:r>
      <w:r>
        <w:rPr>
          <w:rFonts w:hint="eastAsia" w:ascii="宋体" w:hAnsi="宋体" w:cs="宋体"/>
          <w:bCs/>
          <w:sz w:val="21"/>
          <w:szCs w:val="21"/>
          <w:lang w:val="en-US" w:eastAsia="zh-CN"/>
        </w:rPr>
        <w:t>成交</w:t>
      </w:r>
      <w:r>
        <w:rPr>
          <w:rFonts w:hint="eastAsia" w:ascii="宋体" w:hAnsi="宋体" w:cs="宋体"/>
          <w:bCs/>
          <w:sz w:val="21"/>
          <w:szCs w:val="21"/>
        </w:rPr>
        <w:t>人违约行为进行追究，同时按政府采购法的有关规定进行相应的处罚。</w:t>
      </w:r>
    </w:p>
    <w:p w14:paraId="5A8D6C16">
      <w:pPr>
        <w:spacing w:line="360" w:lineRule="auto"/>
        <w:rPr>
          <w:rFonts w:hint="eastAsia" w:ascii="宋体" w:hAnsi="宋体" w:cs="宋体"/>
          <w:b/>
          <w:sz w:val="21"/>
          <w:szCs w:val="21"/>
        </w:rPr>
      </w:pPr>
      <w:r>
        <w:rPr>
          <w:rFonts w:hint="eastAsia" w:ascii="宋体" w:hAnsi="宋体" w:cs="宋体"/>
          <w:b/>
          <w:sz w:val="21"/>
          <w:szCs w:val="21"/>
        </w:rPr>
        <w:t>十二、不可抗力事件处理</w:t>
      </w:r>
    </w:p>
    <w:p w14:paraId="76AE02A5">
      <w:pPr>
        <w:pStyle w:val="3"/>
        <w:spacing w:line="360" w:lineRule="auto"/>
        <w:ind w:firstLine="480"/>
        <w:rPr>
          <w:rFonts w:hint="eastAsia" w:ascii="宋体" w:hAnsi="宋体" w:cs="宋体"/>
          <w:bCs/>
          <w:sz w:val="21"/>
          <w:szCs w:val="21"/>
        </w:rPr>
      </w:pPr>
      <w:r>
        <w:rPr>
          <w:rFonts w:hint="eastAsia" w:ascii="宋体" w:hAnsi="宋体" w:cs="宋体"/>
          <w:bCs/>
          <w:sz w:val="21"/>
          <w:szCs w:val="21"/>
        </w:rPr>
        <w:t>1、在合同有效期内，任何一方因不可抗力事件导致不能履行合同，则合同履行期可延长，其延长期与不可抗力影响期相同。</w:t>
      </w:r>
    </w:p>
    <w:p w14:paraId="02CA53C5">
      <w:pPr>
        <w:pStyle w:val="3"/>
        <w:spacing w:line="360" w:lineRule="auto"/>
        <w:ind w:firstLine="480"/>
        <w:rPr>
          <w:rFonts w:hint="eastAsia" w:ascii="宋体" w:hAnsi="宋体" w:cs="宋体"/>
          <w:bCs/>
          <w:sz w:val="21"/>
          <w:szCs w:val="21"/>
        </w:rPr>
      </w:pPr>
      <w:r>
        <w:rPr>
          <w:rFonts w:hint="eastAsia" w:ascii="宋体" w:hAnsi="宋体" w:cs="宋体"/>
          <w:bCs/>
          <w:sz w:val="21"/>
          <w:szCs w:val="21"/>
        </w:rPr>
        <w:t>2、不可抗力事件发生后，应立即通知对方，报告所发生的不可抗力并提供有关部门的证明文件。</w:t>
      </w:r>
    </w:p>
    <w:p w14:paraId="7A8C245C">
      <w:pPr>
        <w:pStyle w:val="3"/>
        <w:spacing w:line="360" w:lineRule="auto"/>
        <w:ind w:firstLine="480"/>
        <w:rPr>
          <w:rFonts w:hint="eastAsia" w:ascii="宋体" w:hAnsi="宋体" w:cs="宋体"/>
          <w:bCs/>
          <w:sz w:val="21"/>
          <w:szCs w:val="21"/>
        </w:rPr>
      </w:pPr>
      <w:r>
        <w:rPr>
          <w:rFonts w:hint="eastAsia" w:ascii="宋体" w:hAnsi="宋体" w:cs="宋体"/>
          <w:bCs/>
          <w:sz w:val="21"/>
          <w:szCs w:val="21"/>
        </w:rPr>
        <w:t>3、不可抗力事件延续15天以上，双方应通过友好协商，确定是否继续履行合同。</w:t>
      </w:r>
    </w:p>
    <w:p w14:paraId="0DCAD0A4">
      <w:pPr>
        <w:spacing w:line="360" w:lineRule="auto"/>
        <w:rPr>
          <w:rFonts w:hint="eastAsia" w:ascii="宋体" w:hAnsi="宋体" w:cs="宋体"/>
          <w:b/>
          <w:sz w:val="21"/>
          <w:szCs w:val="21"/>
        </w:rPr>
      </w:pPr>
      <w:r>
        <w:rPr>
          <w:rFonts w:hint="eastAsia" w:ascii="宋体" w:hAnsi="宋体" w:cs="宋体"/>
          <w:b/>
          <w:sz w:val="21"/>
          <w:szCs w:val="21"/>
        </w:rPr>
        <w:t>十三、解决合同纠纷的方式</w:t>
      </w:r>
    </w:p>
    <w:p w14:paraId="1EB78FE5">
      <w:pPr>
        <w:pStyle w:val="3"/>
        <w:spacing w:line="360" w:lineRule="auto"/>
        <w:ind w:firstLine="480"/>
        <w:rPr>
          <w:rFonts w:hint="eastAsia" w:ascii="宋体" w:hAnsi="宋体" w:cs="宋体"/>
          <w:bCs/>
          <w:sz w:val="21"/>
          <w:szCs w:val="21"/>
        </w:rPr>
      </w:pPr>
      <w:r>
        <w:rPr>
          <w:rFonts w:hint="eastAsia" w:ascii="宋体" w:hAnsi="宋体" w:cs="宋体"/>
          <w:bCs/>
          <w:sz w:val="21"/>
          <w:szCs w:val="21"/>
        </w:rPr>
        <w:t>在执行本合同中发生的或与本合同有关的争端，双方应通过友好协商解决，经协商在 7 天内不能达成协议时，则采取向</w:t>
      </w:r>
      <w:r>
        <w:rPr>
          <w:rFonts w:hint="eastAsia" w:ascii="宋体" w:hAnsi="宋体" w:cs="宋体"/>
          <w:bCs/>
          <w:sz w:val="21"/>
          <w:szCs w:val="21"/>
          <w:u w:val="single"/>
        </w:rPr>
        <w:t>甲方所在地</w:t>
      </w:r>
      <w:r>
        <w:rPr>
          <w:rFonts w:hint="eastAsia" w:ascii="宋体" w:hAnsi="宋体" w:cs="宋体"/>
          <w:bCs/>
          <w:sz w:val="21"/>
          <w:szCs w:val="21"/>
        </w:rPr>
        <w:t>有管辖权的人民法院提起诉讼方式解决争议。</w:t>
      </w:r>
    </w:p>
    <w:p w14:paraId="1CC77221">
      <w:pPr>
        <w:spacing w:line="360" w:lineRule="auto"/>
        <w:rPr>
          <w:rFonts w:hint="eastAsia" w:ascii="宋体" w:hAnsi="宋体" w:cs="宋体"/>
          <w:b/>
          <w:sz w:val="21"/>
          <w:szCs w:val="21"/>
        </w:rPr>
      </w:pPr>
      <w:r>
        <w:rPr>
          <w:rFonts w:hint="eastAsia" w:ascii="宋体" w:hAnsi="宋体" w:cs="宋体"/>
          <w:b/>
          <w:sz w:val="21"/>
          <w:szCs w:val="21"/>
        </w:rPr>
        <w:t>十四、合同生效及其他</w:t>
      </w:r>
    </w:p>
    <w:p w14:paraId="04186A96">
      <w:pPr>
        <w:pStyle w:val="3"/>
        <w:spacing w:line="360" w:lineRule="auto"/>
        <w:ind w:firstLine="480"/>
        <w:rPr>
          <w:rFonts w:hint="eastAsia" w:ascii="宋体" w:hAnsi="宋体" w:cs="宋体"/>
          <w:bCs/>
          <w:sz w:val="21"/>
          <w:szCs w:val="21"/>
        </w:rPr>
      </w:pPr>
      <w:r>
        <w:rPr>
          <w:rFonts w:hint="eastAsia" w:ascii="宋体" w:hAnsi="宋体" w:cs="宋体"/>
          <w:bCs/>
          <w:sz w:val="21"/>
          <w:szCs w:val="21"/>
        </w:rPr>
        <w:t>1、合同经双方法定代表人或授权委托代理人签字并加盖单位公章后生效。</w:t>
      </w:r>
    </w:p>
    <w:p w14:paraId="15CD77A8">
      <w:pPr>
        <w:pStyle w:val="3"/>
        <w:spacing w:line="360" w:lineRule="auto"/>
        <w:ind w:firstLine="480"/>
        <w:rPr>
          <w:rFonts w:hint="eastAsia" w:ascii="宋体" w:hAnsi="宋体" w:cs="宋体"/>
          <w:bCs/>
          <w:sz w:val="21"/>
          <w:szCs w:val="21"/>
        </w:rPr>
      </w:pPr>
      <w:r>
        <w:rPr>
          <w:rFonts w:hint="eastAsia" w:ascii="宋体" w:hAnsi="宋体" w:cs="宋体"/>
          <w:bCs/>
          <w:sz w:val="21"/>
          <w:szCs w:val="21"/>
        </w:rPr>
        <w:t>2、本合同一式</w:t>
      </w:r>
      <w:r>
        <w:rPr>
          <w:rFonts w:hint="eastAsia" w:ascii="宋体" w:hAnsi="宋体" w:cs="宋体"/>
          <w:bCs/>
          <w:sz w:val="21"/>
          <w:szCs w:val="21"/>
          <w:u w:val="single"/>
        </w:rPr>
        <w:t xml:space="preserve"> 伍 </w:t>
      </w:r>
      <w:r>
        <w:rPr>
          <w:rFonts w:hint="eastAsia" w:ascii="宋体" w:hAnsi="宋体" w:cs="宋体"/>
          <w:bCs/>
          <w:sz w:val="21"/>
          <w:szCs w:val="21"/>
        </w:rPr>
        <w:t>份，自双方签章之日起起效。甲方</w:t>
      </w:r>
      <w:r>
        <w:rPr>
          <w:rFonts w:hint="eastAsia" w:ascii="宋体" w:hAnsi="宋体" w:cs="宋体"/>
          <w:bCs/>
          <w:sz w:val="21"/>
          <w:szCs w:val="21"/>
          <w:u w:val="single"/>
        </w:rPr>
        <w:t xml:space="preserve"> 贰 </w:t>
      </w:r>
      <w:r>
        <w:rPr>
          <w:rFonts w:hint="eastAsia" w:ascii="宋体" w:hAnsi="宋体" w:cs="宋体"/>
          <w:bCs/>
          <w:sz w:val="21"/>
          <w:szCs w:val="21"/>
        </w:rPr>
        <w:t>份，乙方</w:t>
      </w:r>
      <w:r>
        <w:rPr>
          <w:rFonts w:hint="eastAsia" w:ascii="宋体" w:hAnsi="宋体" w:cs="宋体"/>
          <w:bCs/>
          <w:sz w:val="21"/>
          <w:szCs w:val="21"/>
          <w:u w:val="single"/>
        </w:rPr>
        <w:t xml:space="preserve"> 贰 </w:t>
      </w:r>
      <w:r>
        <w:rPr>
          <w:rFonts w:hint="eastAsia" w:ascii="宋体" w:hAnsi="宋体" w:cs="宋体"/>
          <w:bCs/>
          <w:sz w:val="21"/>
          <w:szCs w:val="21"/>
        </w:rPr>
        <w:t>份，同级财政部门备案</w:t>
      </w:r>
      <w:r>
        <w:rPr>
          <w:rFonts w:hint="eastAsia" w:ascii="宋体" w:hAnsi="宋体" w:cs="宋体"/>
          <w:bCs/>
          <w:sz w:val="21"/>
          <w:szCs w:val="21"/>
          <w:u w:val="single"/>
        </w:rPr>
        <w:t xml:space="preserve"> 壹 </w:t>
      </w:r>
      <w:r>
        <w:rPr>
          <w:rFonts w:hint="eastAsia" w:ascii="宋体" w:hAnsi="宋体" w:cs="宋体"/>
          <w:bCs/>
          <w:sz w:val="21"/>
          <w:szCs w:val="21"/>
        </w:rPr>
        <w:t>份，具有同等法律效力。</w:t>
      </w:r>
    </w:p>
    <w:p w14:paraId="3DC00223">
      <w:pPr>
        <w:spacing w:line="360" w:lineRule="auto"/>
        <w:rPr>
          <w:rFonts w:hint="eastAsia" w:ascii="宋体" w:hAnsi="宋体" w:cs="宋体"/>
          <w:b/>
          <w:sz w:val="21"/>
          <w:szCs w:val="21"/>
        </w:rPr>
      </w:pPr>
      <w:r>
        <w:rPr>
          <w:rFonts w:hint="eastAsia" w:ascii="宋体" w:hAnsi="宋体" w:cs="宋体"/>
          <w:b/>
          <w:sz w:val="21"/>
          <w:szCs w:val="21"/>
        </w:rPr>
        <w:t>十五、 附件</w:t>
      </w:r>
    </w:p>
    <w:p w14:paraId="7856561E">
      <w:pPr>
        <w:pStyle w:val="3"/>
        <w:spacing w:line="360" w:lineRule="auto"/>
        <w:ind w:firstLine="480"/>
        <w:rPr>
          <w:rFonts w:hint="eastAsia" w:ascii="宋体" w:hAnsi="宋体" w:cs="宋体"/>
          <w:bCs/>
          <w:sz w:val="21"/>
          <w:szCs w:val="21"/>
        </w:rPr>
      </w:pPr>
      <w:r>
        <w:rPr>
          <w:rFonts w:hint="eastAsia" w:ascii="宋体" w:hAnsi="宋体" w:cs="宋体"/>
          <w:bCs/>
          <w:sz w:val="21"/>
          <w:szCs w:val="21"/>
        </w:rPr>
        <w:t>1、</w:t>
      </w:r>
      <w:r>
        <w:rPr>
          <w:rFonts w:hint="eastAsia" w:ascii="宋体" w:hAnsi="宋体" w:cs="宋体"/>
          <w:bCs/>
          <w:sz w:val="21"/>
          <w:szCs w:val="21"/>
          <w:lang w:val="en-US" w:eastAsia="zh-CN"/>
        </w:rPr>
        <w:t>竞争性磋商</w:t>
      </w:r>
      <w:r>
        <w:rPr>
          <w:rFonts w:hint="eastAsia" w:ascii="宋体" w:hAnsi="宋体" w:cs="宋体"/>
          <w:bCs/>
          <w:sz w:val="21"/>
          <w:szCs w:val="21"/>
        </w:rPr>
        <w:t>文件</w:t>
      </w:r>
    </w:p>
    <w:p w14:paraId="00523310">
      <w:pPr>
        <w:pStyle w:val="3"/>
        <w:spacing w:line="360" w:lineRule="auto"/>
        <w:ind w:firstLine="480"/>
        <w:rPr>
          <w:rFonts w:hint="eastAsia" w:ascii="宋体" w:hAnsi="宋体" w:cs="宋体"/>
          <w:bCs/>
          <w:sz w:val="21"/>
          <w:szCs w:val="21"/>
        </w:rPr>
      </w:pPr>
      <w:r>
        <w:rPr>
          <w:rFonts w:hint="eastAsia" w:ascii="宋体" w:hAnsi="宋体" w:cs="宋体"/>
          <w:bCs/>
          <w:sz w:val="21"/>
          <w:szCs w:val="21"/>
        </w:rPr>
        <w:t>2、修改澄清文件（若有）</w:t>
      </w:r>
    </w:p>
    <w:p w14:paraId="0FE61CBC">
      <w:pPr>
        <w:pStyle w:val="3"/>
        <w:spacing w:line="360" w:lineRule="auto"/>
        <w:ind w:firstLine="480"/>
        <w:rPr>
          <w:rFonts w:hint="eastAsia" w:ascii="宋体" w:hAnsi="宋体" w:cs="宋体"/>
          <w:bCs/>
          <w:sz w:val="21"/>
          <w:szCs w:val="21"/>
        </w:rPr>
      </w:pPr>
      <w:r>
        <w:rPr>
          <w:rFonts w:hint="eastAsia" w:ascii="宋体" w:hAnsi="宋体" w:cs="宋体"/>
          <w:bCs/>
          <w:sz w:val="21"/>
          <w:szCs w:val="21"/>
        </w:rPr>
        <w:t>3、</w:t>
      </w:r>
      <w:r>
        <w:rPr>
          <w:rFonts w:hint="eastAsia" w:ascii="宋体" w:hAnsi="宋体" w:cs="宋体"/>
          <w:bCs/>
          <w:sz w:val="21"/>
          <w:szCs w:val="21"/>
          <w:lang w:val="en-US" w:eastAsia="zh-CN"/>
        </w:rPr>
        <w:t>竞争性磋商响应</w:t>
      </w:r>
      <w:r>
        <w:rPr>
          <w:rFonts w:hint="eastAsia" w:ascii="宋体" w:hAnsi="宋体" w:cs="宋体"/>
          <w:bCs/>
          <w:sz w:val="21"/>
          <w:szCs w:val="21"/>
        </w:rPr>
        <w:t>文件</w:t>
      </w:r>
    </w:p>
    <w:p w14:paraId="452147A9">
      <w:pPr>
        <w:pStyle w:val="3"/>
        <w:spacing w:line="360" w:lineRule="auto"/>
        <w:ind w:firstLine="480"/>
        <w:rPr>
          <w:rFonts w:hint="eastAsia" w:ascii="宋体" w:hAnsi="宋体" w:cs="宋体"/>
          <w:bCs/>
          <w:sz w:val="21"/>
          <w:szCs w:val="21"/>
        </w:rPr>
      </w:pPr>
      <w:r>
        <w:rPr>
          <w:rFonts w:hint="eastAsia" w:ascii="宋体" w:hAnsi="宋体" w:cs="宋体"/>
          <w:bCs/>
          <w:sz w:val="21"/>
          <w:szCs w:val="21"/>
        </w:rPr>
        <w:t>4、</w:t>
      </w:r>
      <w:r>
        <w:rPr>
          <w:rFonts w:hint="eastAsia" w:ascii="宋体" w:hAnsi="宋体" w:cs="宋体"/>
          <w:bCs/>
          <w:sz w:val="21"/>
          <w:szCs w:val="21"/>
          <w:lang w:val="en-US" w:eastAsia="zh-CN"/>
        </w:rPr>
        <w:t>成交</w:t>
      </w:r>
      <w:r>
        <w:rPr>
          <w:rFonts w:hint="eastAsia" w:ascii="宋体" w:hAnsi="宋体" w:cs="宋体"/>
          <w:bCs/>
          <w:sz w:val="21"/>
          <w:szCs w:val="21"/>
        </w:rPr>
        <w:t>通知书</w:t>
      </w:r>
    </w:p>
    <w:p w14:paraId="78368CF9">
      <w:pPr>
        <w:pStyle w:val="3"/>
        <w:spacing w:line="360" w:lineRule="auto"/>
        <w:ind w:firstLine="480"/>
        <w:rPr>
          <w:rFonts w:hint="eastAsia" w:ascii="宋体" w:hAnsi="宋体" w:cs="宋体"/>
          <w:bCs/>
          <w:sz w:val="21"/>
          <w:szCs w:val="21"/>
        </w:rPr>
      </w:pPr>
      <w:r>
        <w:rPr>
          <w:rFonts w:hint="eastAsia" w:ascii="宋体" w:hAnsi="宋体" w:cs="宋体"/>
          <w:bCs/>
          <w:sz w:val="21"/>
          <w:szCs w:val="21"/>
        </w:rPr>
        <w:t>5、其他</w:t>
      </w:r>
    </w:p>
    <w:p w14:paraId="5DE901E6">
      <w:pPr>
        <w:adjustRightInd w:val="0"/>
        <w:snapToGrid w:val="0"/>
        <w:spacing w:line="360" w:lineRule="auto"/>
        <w:ind w:firstLine="420" w:firstLineChars="200"/>
        <w:rPr>
          <w:rFonts w:hint="eastAsia" w:ascii="宋体" w:hAnsi="宋体" w:cs="宋体"/>
          <w:sz w:val="21"/>
          <w:szCs w:val="21"/>
        </w:rPr>
      </w:pPr>
      <w:r>
        <w:rPr>
          <w:rFonts w:hint="eastAsia" w:ascii="宋体" w:hAnsi="宋体" w:cs="宋体"/>
          <w:sz w:val="21"/>
          <w:szCs w:val="21"/>
        </w:rPr>
        <w:t>附分项清单：</w:t>
      </w:r>
    </w:p>
    <w:tbl>
      <w:tblPr>
        <w:tblStyle w:val="6"/>
        <w:tblpPr w:leftFromText="180" w:rightFromText="180" w:vertAnchor="text" w:tblpXSpec="center" w:tblpY="1"/>
        <w:tblOverlap w:val="never"/>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2"/>
        <w:gridCol w:w="958"/>
        <w:gridCol w:w="777"/>
        <w:gridCol w:w="2844"/>
        <w:gridCol w:w="773"/>
        <w:gridCol w:w="773"/>
        <w:gridCol w:w="2215"/>
      </w:tblGrid>
      <w:tr w14:paraId="7C67A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tcBorders>
              <w:top w:val="single" w:color="auto" w:sz="4" w:space="0"/>
              <w:left w:val="single" w:color="auto" w:sz="4" w:space="0"/>
              <w:bottom w:val="single" w:color="auto" w:sz="4" w:space="0"/>
              <w:right w:val="single" w:color="auto" w:sz="4" w:space="0"/>
            </w:tcBorders>
            <w:noWrap w:val="0"/>
            <w:vAlign w:val="center"/>
          </w:tcPr>
          <w:p w14:paraId="71D327ED">
            <w:pPr>
              <w:adjustRightInd w:val="0"/>
              <w:snapToGrid w:val="0"/>
              <w:spacing w:line="360" w:lineRule="auto"/>
              <w:jc w:val="center"/>
              <w:rPr>
                <w:rFonts w:ascii="宋体" w:hAnsi="宋体" w:cs="宋体"/>
                <w:b/>
                <w:sz w:val="21"/>
                <w:szCs w:val="21"/>
              </w:rPr>
            </w:pPr>
            <w:r>
              <w:rPr>
                <w:rFonts w:hint="eastAsia" w:ascii="宋体" w:hAnsi="宋体" w:cs="宋体"/>
                <w:b/>
                <w:sz w:val="21"/>
                <w:szCs w:val="21"/>
              </w:rPr>
              <w:t>序号</w:t>
            </w:r>
          </w:p>
        </w:tc>
        <w:tc>
          <w:tcPr>
            <w:tcW w:w="960" w:type="pct"/>
            <w:gridSpan w:val="2"/>
            <w:tcBorders>
              <w:top w:val="single" w:color="auto" w:sz="4" w:space="0"/>
              <w:left w:val="single" w:color="auto" w:sz="4" w:space="0"/>
              <w:bottom w:val="single" w:color="auto" w:sz="4" w:space="0"/>
              <w:right w:val="single" w:color="auto" w:sz="4" w:space="0"/>
            </w:tcBorders>
            <w:noWrap w:val="0"/>
            <w:vAlign w:val="center"/>
          </w:tcPr>
          <w:p w14:paraId="7231B27D">
            <w:pPr>
              <w:spacing w:line="360" w:lineRule="auto"/>
              <w:jc w:val="center"/>
              <w:rPr>
                <w:rFonts w:ascii="宋体" w:hAnsi="宋体" w:cs="宋体"/>
                <w:b/>
                <w:sz w:val="21"/>
                <w:szCs w:val="21"/>
              </w:rPr>
            </w:pPr>
            <w:r>
              <w:rPr>
                <w:rFonts w:hint="eastAsia" w:ascii="宋体" w:hAnsi="宋体" w:cs="宋体"/>
                <w:b/>
                <w:sz w:val="21"/>
                <w:szCs w:val="21"/>
              </w:rPr>
              <w:t>名称</w:t>
            </w:r>
          </w:p>
        </w:tc>
        <w:tc>
          <w:tcPr>
            <w:tcW w:w="1574" w:type="pct"/>
            <w:tcBorders>
              <w:top w:val="single" w:color="auto" w:sz="4" w:space="0"/>
              <w:left w:val="single" w:color="auto" w:sz="4" w:space="0"/>
              <w:bottom w:val="single" w:color="auto" w:sz="4" w:space="0"/>
              <w:right w:val="single" w:color="auto" w:sz="4" w:space="0"/>
            </w:tcBorders>
            <w:noWrap w:val="0"/>
            <w:vAlign w:val="center"/>
          </w:tcPr>
          <w:p w14:paraId="168C18DC">
            <w:pPr>
              <w:spacing w:line="360" w:lineRule="auto"/>
              <w:jc w:val="center"/>
              <w:rPr>
                <w:rFonts w:ascii="宋体" w:hAnsi="宋体" w:cs="宋体"/>
                <w:b/>
                <w:sz w:val="21"/>
                <w:szCs w:val="21"/>
              </w:rPr>
            </w:pPr>
          </w:p>
        </w:tc>
        <w:tc>
          <w:tcPr>
            <w:tcW w:w="428" w:type="pct"/>
            <w:tcBorders>
              <w:top w:val="single" w:color="auto" w:sz="4" w:space="0"/>
              <w:left w:val="single" w:color="auto" w:sz="4" w:space="0"/>
              <w:bottom w:val="single" w:color="auto" w:sz="4" w:space="0"/>
              <w:right w:val="single" w:color="auto" w:sz="4" w:space="0"/>
            </w:tcBorders>
            <w:noWrap w:val="0"/>
            <w:vAlign w:val="center"/>
          </w:tcPr>
          <w:p w14:paraId="4D18332C">
            <w:pPr>
              <w:spacing w:line="360" w:lineRule="auto"/>
              <w:jc w:val="center"/>
              <w:rPr>
                <w:rFonts w:ascii="宋体" w:hAnsi="宋体" w:cs="宋体"/>
                <w:b/>
                <w:sz w:val="21"/>
                <w:szCs w:val="21"/>
              </w:rPr>
            </w:pPr>
          </w:p>
        </w:tc>
        <w:tc>
          <w:tcPr>
            <w:tcW w:w="428" w:type="pct"/>
            <w:tcBorders>
              <w:top w:val="single" w:color="auto" w:sz="4" w:space="0"/>
              <w:left w:val="single" w:color="auto" w:sz="4" w:space="0"/>
              <w:bottom w:val="single" w:color="auto" w:sz="4" w:space="0"/>
              <w:right w:val="single" w:color="auto" w:sz="4" w:space="0"/>
            </w:tcBorders>
            <w:noWrap w:val="0"/>
            <w:vAlign w:val="center"/>
          </w:tcPr>
          <w:p w14:paraId="640E72F4">
            <w:pPr>
              <w:spacing w:line="360" w:lineRule="auto"/>
              <w:jc w:val="center"/>
              <w:rPr>
                <w:rFonts w:ascii="宋体" w:hAnsi="宋体" w:cs="宋体"/>
                <w:b/>
                <w:sz w:val="21"/>
                <w:szCs w:val="21"/>
              </w:rPr>
            </w:pPr>
          </w:p>
        </w:tc>
        <w:tc>
          <w:tcPr>
            <w:tcW w:w="1223" w:type="pct"/>
            <w:tcBorders>
              <w:top w:val="single" w:color="auto" w:sz="4" w:space="0"/>
              <w:left w:val="single" w:color="auto" w:sz="4" w:space="0"/>
              <w:bottom w:val="single" w:color="auto" w:sz="4" w:space="0"/>
              <w:right w:val="single" w:color="auto" w:sz="4" w:space="0"/>
            </w:tcBorders>
            <w:noWrap w:val="0"/>
            <w:vAlign w:val="center"/>
          </w:tcPr>
          <w:p w14:paraId="42D882A4">
            <w:pPr>
              <w:spacing w:line="360" w:lineRule="auto"/>
              <w:jc w:val="center"/>
              <w:rPr>
                <w:rFonts w:ascii="宋体" w:hAnsi="宋体" w:cs="宋体"/>
                <w:b/>
                <w:sz w:val="21"/>
                <w:szCs w:val="21"/>
              </w:rPr>
            </w:pPr>
          </w:p>
        </w:tc>
      </w:tr>
      <w:tr w14:paraId="618A3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tcBorders>
              <w:top w:val="single" w:color="auto" w:sz="4" w:space="0"/>
              <w:left w:val="single" w:color="auto" w:sz="4" w:space="0"/>
              <w:bottom w:val="single" w:color="auto" w:sz="4" w:space="0"/>
              <w:right w:val="single" w:color="auto" w:sz="4" w:space="0"/>
            </w:tcBorders>
            <w:noWrap w:val="0"/>
            <w:vAlign w:val="center"/>
          </w:tcPr>
          <w:p w14:paraId="7912560B">
            <w:pPr>
              <w:adjustRightInd w:val="0"/>
              <w:snapToGrid w:val="0"/>
              <w:spacing w:line="360" w:lineRule="auto"/>
              <w:jc w:val="center"/>
              <w:rPr>
                <w:rFonts w:ascii="宋体" w:hAnsi="宋体" w:cs="宋体"/>
                <w:sz w:val="21"/>
                <w:szCs w:val="21"/>
              </w:rPr>
            </w:pPr>
            <w:r>
              <w:rPr>
                <w:rFonts w:hint="eastAsia" w:ascii="宋体" w:hAnsi="宋体" w:cs="宋体"/>
                <w:sz w:val="21"/>
                <w:szCs w:val="21"/>
              </w:rPr>
              <w:t>1</w:t>
            </w:r>
          </w:p>
        </w:tc>
        <w:tc>
          <w:tcPr>
            <w:tcW w:w="960" w:type="pct"/>
            <w:gridSpan w:val="2"/>
            <w:tcBorders>
              <w:top w:val="single" w:color="auto" w:sz="4" w:space="0"/>
              <w:left w:val="single" w:color="auto" w:sz="4" w:space="0"/>
              <w:bottom w:val="single" w:color="auto" w:sz="4" w:space="0"/>
              <w:right w:val="single" w:color="auto" w:sz="4" w:space="0"/>
            </w:tcBorders>
            <w:noWrap w:val="0"/>
            <w:vAlign w:val="center"/>
          </w:tcPr>
          <w:p w14:paraId="122A52C7">
            <w:pPr>
              <w:spacing w:line="360" w:lineRule="auto"/>
              <w:rPr>
                <w:rFonts w:ascii="宋体" w:hAnsi="宋体" w:cs="宋体"/>
                <w:sz w:val="21"/>
                <w:szCs w:val="21"/>
              </w:rPr>
            </w:pPr>
            <w:r>
              <w:rPr>
                <w:rFonts w:hint="eastAsia" w:ascii="宋体" w:hAnsi="宋体" w:cs="宋体"/>
                <w:sz w:val="21"/>
                <w:szCs w:val="21"/>
              </w:rPr>
              <w:t>……</w:t>
            </w:r>
          </w:p>
        </w:tc>
        <w:tc>
          <w:tcPr>
            <w:tcW w:w="1574" w:type="pct"/>
            <w:tcBorders>
              <w:top w:val="single" w:color="auto" w:sz="4" w:space="0"/>
              <w:left w:val="single" w:color="auto" w:sz="4" w:space="0"/>
              <w:bottom w:val="single" w:color="auto" w:sz="4" w:space="0"/>
              <w:right w:val="single" w:color="auto" w:sz="4" w:space="0"/>
            </w:tcBorders>
            <w:noWrap w:val="0"/>
            <w:vAlign w:val="center"/>
          </w:tcPr>
          <w:p w14:paraId="2D334469">
            <w:pPr>
              <w:spacing w:line="360" w:lineRule="auto"/>
              <w:jc w:val="center"/>
              <w:rPr>
                <w:rFonts w:ascii="宋体" w:hAnsi="宋体" w:cs="宋体"/>
                <w:sz w:val="21"/>
                <w:szCs w:val="21"/>
              </w:rPr>
            </w:pPr>
          </w:p>
        </w:tc>
        <w:tc>
          <w:tcPr>
            <w:tcW w:w="428" w:type="pct"/>
            <w:tcBorders>
              <w:top w:val="single" w:color="auto" w:sz="4" w:space="0"/>
              <w:left w:val="single" w:color="auto" w:sz="4" w:space="0"/>
              <w:bottom w:val="single" w:color="auto" w:sz="4" w:space="0"/>
              <w:right w:val="single" w:color="auto" w:sz="4" w:space="0"/>
            </w:tcBorders>
            <w:noWrap w:val="0"/>
            <w:vAlign w:val="top"/>
          </w:tcPr>
          <w:p w14:paraId="1343212A">
            <w:pPr>
              <w:spacing w:line="360" w:lineRule="auto"/>
              <w:jc w:val="center"/>
              <w:rPr>
                <w:rFonts w:ascii="宋体" w:hAnsi="宋体" w:cs="宋体"/>
                <w:sz w:val="21"/>
                <w:szCs w:val="21"/>
              </w:rPr>
            </w:pPr>
          </w:p>
        </w:tc>
        <w:tc>
          <w:tcPr>
            <w:tcW w:w="428" w:type="pct"/>
            <w:tcBorders>
              <w:top w:val="single" w:color="auto" w:sz="4" w:space="0"/>
              <w:left w:val="single" w:color="auto" w:sz="4" w:space="0"/>
              <w:bottom w:val="single" w:color="auto" w:sz="4" w:space="0"/>
              <w:right w:val="single" w:color="auto" w:sz="4" w:space="0"/>
            </w:tcBorders>
            <w:noWrap w:val="0"/>
            <w:vAlign w:val="center"/>
          </w:tcPr>
          <w:p w14:paraId="19A40D06">
            <w:pPr>
              <w:spacing w:line="360" w:lineRule="auto"/>
              <w:jc w:val="center"/>
              <w:rPr>
                <w:rFonts w:ascii="宋体" w:hAnsi="宋体" w:cs="宋体"/>
                <w:sz w:val="21"/>
                <w:szCs w:val="21"/>
              </w:rPr>
            </w:pPr>
          </w:p>
        </w:tc>
        <w:tc>
          <w:tcPr>
            <w:tcW w:w="1223" w:type="pct"/>
            <w:tcBorders>
              <w:top w:val="single" w:color="auto" w:sz="4" w:space="0"/>
              <w:left w:val="single" w:color="auto" w:sz="4" w:space="0"/>
              <w:bottom w:val="single" w:color="auto" w:sz="4" w:space="0"/>
              <w:right w:val="single" w:color="auto" w:sz="4" w:space="0"/>
            </w:tcBorders>
            <w:noWrap w:val="0"/>
            <w:vAlign w:val="center"/>
          </w:tcPr>
          <w:p w14:paraId="62D96616">
            <w:pPr>
              <w:spacing w:line="360" w:lineRule="auto"/>
              <w:jc w:val="center"/>
              <w:rPr>
                <w:rFonts w:ascii="宋体" w:hAnsi="宋体" w:cs="宋体"/>
                <w:sz w:val="21"/>
                <w:szCs w:val="21"/>
              </w:rPr>
            </w:pPr>
          </w:p>
        </w:tc>
      </w:tr>
      <w:tr w14:paraId="3734E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tcBorders>
              <w:top w:val="single" w:color="auto" w:sz="4" w:space="0"/>
              <w:left w:val="single" w:color="auto" w:sz="4" w:space="0"/>
              <w:bottom w:val="single" w:color="auto" w:sz="4" w:space="0"/>
              <w:right w:val="single" w:color="auto" w:sz="4" w:space="0"/>
            </w:tcBorders>
            <w:noWrap w:val="0"/>
            <w:vAlign w:val="center"/>
          </w:tcPr>
          <w:p w14:paraId="3815444D">
            <w:pPr>
              <w:adjustRightInd w:val="0"/>
              <w:snapToGrid w:val="0"/>
              <w:spacing w:line="360" w:lineRule="auto"/>
              <w:jc w:val="center"/>
              <w:rPr>
                <w:rFonts w:ascii="宋体" w:hAnsi="宋体" w:cs="宋体"/>
                <w:sz w:val="21"/>
                <w:szCs w:val="21"/>
              </w:rPr>
            </w:pPr>
            <w:r>
              <w:rPr>
                <w:rFonts w:hint="eastAsia" w:ascii="宋体" w:hAnsi="宋体" w:cs="宋体"/>
                <w:sz w:val="21"/>
                <w:szCs w:val="21"/>
              </w:rPr>
              <w:t>2</w:t>
            </w:r>
          </w:p>
        </w:tc>
        <w:tc>
          <w:tcPr>
            <w:tcW w:w="960" w:type="pct"/>
            <w:gridSpan w:val="2"/>
            <w:tcBorders>
              <w:top w:val="single" w:color="auto" w:sz="4" w:space="0"/>
              <w:left w:val="single" w:color="auto" w:sz="4" w:space="0"/>
              <w:bottom w:val="single" w:color="auto" w:sz="4" w:space="0"/>
              <w:right w:val="single" w:color="auto" w:sz="4" w:space="0"/>
            </w:tcBorders>
            <w:noWrap w:val="0"/>
            <w:vAlign w:val="center"/>
          </w:tcPr>
          <w:p w14:paraId="38741E4C">
            <w:pPr>
              <w:spacing w:line="360" w:lineRule="auto"/>
              <w:rPr>
                <w:rFonts w:ascii="宋体" w:hAnsi="宋体" w:cs="宋体"/>
                <w:sz w:val="21"/>
                <w:szCs w:val="21"/>
              </w:rPr>
            </w:pPr>
            <w:r>
              <w:rPr>
                <w:rFonts w:hint="eastAsia" w:ascii="宋体" w:hAnsi="宋体" w:cs="宋体"/>
                <w:sz w:val="21"/>
                <w:szCs w:val="21"/>
              </w:rPr>
              <w:t>……</w:t>
            </w:r>
          </w:p>
        </w:tc>
        <w:tc>
          <w:tcPr>
            <w:tcW w:w="1574" w:type="pct"/>
            <w:tcBorders>
              <w:top w:val="single" w:color="auto" w:sz="4" w:space="0"/>
              <w:left w:val="single" w:color="auto" w:sz="4" w:space="0"/>
              <w:bottom w:val="single" w:color="auto" w:sz="4" w:space="0"/>
              <w:right w:val="single" w:color="auto" w:sz="4" w:space="0"/>
            </w:tcBorders>
            <w:noWrap w:val="0"/>
            <w:vAlign w:val="center"/>
          </w:tcPr>
          <w:p w14:paraId="7C0780F4">
            <w:pPr>
              <w:spacing w:line="360" w:lineRule="auto"/>
              <w:jc w:val="center"/>
              <w:rPr>
                <w:rFonts w:ascii="宋体" w:hAnsi="宋体" w:cs="宋体"/>
                <w:sz w:val="21"/>
                <w:szCs w:val="21"/>
              </w:rPr>
            </w:pPr>
          </w:p>
        </w:tc>
        <w:tc>
          <w:tcPr>
            <w:tcW w:w="428" w:type="pct"/>
            <w:tcBorders>
              <w:top w:val="single" w:color="auto" w:sz="4" w:space="0"/>
              <w:left w:val="single" w:color="auto" w:sz="4" w:space="0"/>
              <w:bottom w:val="single" w:color="auto" w:sz="4" w:space="0"/>
              <w:right w:val="single" w:color="auto" w:sz="4" w:space="0"/>
            </w:tcBorders>
            <w:noWrap w:val="0"/>
            <w:vAlign w:val="top"/>
          </w:tcPr>
          <w:p w14:paraId="1C75DCDA">
            <w:pPr>
              <w:spacing w:line="360" w:lineRule="auto"/>
              <w:jc w:val="center"/>
              <w:rPr>
                <w:rFonts w:ascii="宋体" w:hAnsi="宋体" w:cs="宋体"/>
                <w:sz w:val="21"/>
                <w:szCs w:val="21"/>
              </w:rPr>
            </w:pPr>
          </w:p>
        </w:tc>
        <w:tc>
          <w:tcPr>
            <w:tcW w:w="428" w:type="pct"/>
            <w:tcBorders>
              <w:top w:val="single" w:color="auto" w:sz="4" w:space="0"/>
              <w:left w:val="single" w:color="auto" w:sz="4" w:space="0"/>
              <w:bottom w:val="single" w:color="auto" w:sz="4" w:space="0"/>
              <w:right w:val="single" w:color="auto" w:sz="4" w:space="0"/>
            </w:tcBorders>
            <w:noWrap w:val="0"/>
            <w:vAlign w:val="center"/>
          </w:tcPr>
          <w:p w14:paraId="79A20D11">
            <w:pPr>
              <w:spacing w:line="360" w:lineRule="auto"/>
              <w:jc w:val="center"/>
              <w:rPr>
                <w:rFonts w:ascii="宋体" w:hAnsi="宋体" w:cs="宋体"/>
                <w:sz w:val="21"/>
                <w:szCs w:val="21"/>
              </w:rPr>
            </w:pPr>
          </w:p>
        </w:tc>
        <w:tc>
          <w:tcPr>
            <w:tcW w:w="1223" w:type="pct"/>
            <w:tcBorders>
              <w:top w:val="single" w:color="auto" w:sz="4" w:space="0"/>
              <w:left w:val="single" w:color="auto" w:sz="4" w:space="0"/>
              <w:bottom w:val="single" w:color="auto" w:sz="4" w:space="0"/>
              <w:right w:val="single" w:color="auto" w:sz="4" w:space="0"/>
            </w:tcBorders>
            <w:noWrap w:val="0"/>
            <w:vAlign w:val="center"/>
          </w:tcPr>
          <w:p w14:paraId="5811BCD7">
            <w:pPr>
              <w:spacing w:line="360" w:lineRule="auto"/>
              <w:jc w:val="center"/>
              <w:rPr>
                <w:rFonts w:ascii="宋体" w:hAnsi="宋体" w:cs="宋体"/>
                <w:sz w:val="21"/>
                <w:szCs w:val="21"/>
              </w:rPr>
            </w:pPr>
          </w:p>
        </w:tc>
      </w:tr>
      <w:tr w14:paraId="57D88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tcBorders>
              <w:top w:val="single" w:color="auto" w:sz="4" w:space="0"/>
              <w:left w:val="single" w:color="auto" w:sz="4" w:space="0"/>
              <w:bottom w:val="single" w:color="auto" w:sz="4" w:space="0"/>
              <w:right w:val="single" w:color="auto" w:sz="4" w:space="0"/>
            </w:tcBorders>
            <w:noWrap w:val="0"/>
            <w:vAlign w:val="center"/>
          </w:tcPr>
          <w:p w14:paraId="5E9A247B">
            <w:pPr>
              <w:adjustRightInd w:val="0"/>
              <w:snapToGrid w:val="0"/>
              <w:spacing w:line="360" w:lineRule="auto"/>
              <w:jc w:val="center"/>
              <w:rPr>
                <w:rFonts w:ascii="宋体" w:hAnsi="宋体" w:cs="宋体"/>
                <w:sz w:val="21"/>
                <w:szCs w:val="21"/>
              </w:rPr>
            </w:pPr>
          </w:p>
        </w:tc>
        <w:tc>
          <w:tcPr>
            <w:tcW w:w="960" w:type="pct"/>
            <w:gridSpan w:val="2"/>
            <w:tcBorders>
              <w:top w:val="single" w:color="auto" w:sz="4" w:space="0"/>
              <w:left w:val="single" w:color="auto" w:sz="4" w:space="0"/>
              <w:bottom w:val="single" w:color="auto" w:sz="4" w:space="0"/>
              <w:right w:val="single" w:color="auto" w:sz="4" w:space="0"/>
            </w:tcBorders>
            <w:noWrap w:val="0"/>
            <w:vAlign w:val="center"/>
          </w:tcPr>
          <w:p w14:paraId="09D45B96">
            <w:pPr>
              <w:spacing w:line="360" w:lineRule="auto"/>
              <w:rPr>
                <w:rFonts w:ascii="宋体" w:hAnsi="宋体" w:cs="宋体"/>
                <w:sz w:val="21"/>
                <w:szCs w:val="21"/>
              </w:rPr>
            </w:pPr>
            <w:r>
              <w:rPr>
                <w:rFonts w:hint="eastAsia" w:ascii="宋体" w:hAnsi="宋体" w:cs="宋体"/>
                <w:sz w:val="21"/>
                <w:szCs w:val="21"/>
              </w:rPr>
              <w:t>……</w:t>
            </w:r>
          </w:p>
        </w:tc>
        <w:tc>
          <w:tcPr>
            <w:tcW w:w="1574" w:type="pct"/>
            <w:tcBorders>
              <w:top w:val="single" w:color="auto" w:sz="4" w:space="0"/>
              <w:left w:val="single" w:color="auto" w:sz="4" w:space="0"/>
              <w:bottom w:val="single" w:color="auto" w:sz="4" w:space="0"/>
              <w:right w:val="single" w:color="auto" w:sz="4" w:space="0"/>
            </w:tcBorders>
            <w:noWrap w:val="0"/>
            <w:vAlign w:val="center"/>
          </w:tcPr>
          <w:p w14:paraId="49F45B63">
            <w:pPr>
              <w:spacing w:line="360" w:lineRule="auto"/>
              <w:jc w:val="center"/>
              <w:rPr>
                <w:rFonts w:ascii="宋体" w:hAnsi="宋体" w:cs="宋体"/>
                <w:sz w:val="21"/>
                <w:szCs w:val="21"/>
              </w:rPr>
            </w:pPr>
          </w:p>
        </w:tc>
        <w:tc>
          <w:tcPr>
            <w:tcW w:w="428" w:type="pct"/>
            <w:tcBorders>
              <w:top w:val="single" w:color="auto" w:sz="4" w:space="0"/>
              <w:left w:val="single" w:color="auto" w:sz="4" w:space="0"/>
              <w:bottom w:val="single" w:color="auto" w:sz="4" w:space="0"/>
              <w:right w:val="single" w:color="auto" w:sz="4" w:space="0"/>
            </w:tcBorders>
            <w:noWrap w:val="0"/>
            <w:vAlign w:val="top"/>
          </w:tcPr>
          <w:p w14:paraId="7AD7E989">
            <w:pPr>
              <w:spacing w:line="360" w:lineRule="auto"/>
              <w:jc w:val="center"/>
              <w:rPr>
                <w:rFonts w:ascii="宋体" w:hAnsi="宋体" w:cs="宋体"/>
                <w:sz w:val="21"/>
                <w:szCs w:val="21"/>
              </w:rPr>
            </w:pPr>
          </w:p>
        </w:tc>
        <w:tc>
          <w:tcPr>
            <w:tcW w:w="428" w:type="pct"/>
            <w:tcBorders>
              <w:top w:val="single" w:color="auto" w:sz="4" w:space="0"/>
              <w:left w:val="single" w:color="auto" w:sz="4" w:space="0"/>
              <w:bottom w:val="single" w:color="auto" w:sz="4" w:space="0"/>
              <w:right w:val="single" w:color="auto" w:sz="4" w:space="0"/>
            </w:tcBorders>
            <w:noWrap w:val="0"/>
            <w:vAlign w:val="center"/>
          </w:tcPr>
          <w:p w14:paraId="65697094">
            <w:pPr>
              <w:spacing w:line="360" w:lineRule="auto"/>
              <w:jc w:val="center"/>
              <w:rPr>
                <w:rFonts w:ascii="宋体" w:hAnsi="宋体" w:cs="宋体"/>
                <w:sz w:val="21"/>
                <w:szCs w:val="21"/>
              </w:rPr>
            </w:pPr>
          </w:p>
        </w:tc>
        <w:tc>
          <w:tcPr>
            <w:tcW w:w="1223" w:type="pct"/>
            <w:tcBorders>
              <w:top w:val="single" w:color="auto" w:sz="4" w:space="0"/>
              <w:left w:val="single" w:color="auto" w:sz="4" w:space="0"/>
              <w:bottom w:val="single" w:color="auto" w:sz="4" w:space="0"/>
              <w:right w:val="single" w:color="auto" w:sz="4" w:space="0"/>
            </w:tcBorders>
            <w:noWrap w:val="0"/>
            <w:vAlign w:val="center"/>
          </w:tcPr>
          <w:p w14:paraId="3B6EB647">
            <w:pPr>
              <w:spacing w:line="360" w:lineRule="auto"/>
              <w:jc w:val="center"/>
              <w:rPr>
                <w:rFonts w:ascii="宋体" w:hAnsi="宋体" w:cs="宋体"/>
                <w:sz w:val="21"/>
                <w:szCs w:val="21"/>
              </w:rPr>
            </w:pPr>
          </w:p>
        </w:tc>
      </w:tr>
      <w:tr w14:paraId="3B512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913" w:type="pct"/>
            <w:gridSpan w:val="2"/>
            <w:tcBorders>
              <w:top w:val="single" w:color="auto" w:sz="4" w:space="0"/>
              <w:left w:val="single" w:color="auto" w:sz="4" w:space="0"/>
              <w:bottom w:val="single" w:color="auto" w:sz="4" w:space="0"/>
              <w:right w:val="single" w:color="auto" w:sz="4" w:space="0"/>
            </w:tcBorders>
            <w:noWrap w:val="0"/>
            <w:vAlign w:val="center"/>
          </w:tcPr>
          <w:p w14:paraId="0402B841">
            <w:pPr>
              <w:spacing w:line="360" w:lineRule="auto"/>
              <w:jc w:val="center"/>
              <w:rPr>
                <w:rFonts w:ascii="宋体" w:hAnsi="宋体" w:cs="宋体"/>
                <w:b/>
                <w:sz w:val="21"/>
                <w:szCs w:val="21"/>
              </w:rPr>
            </w:pPr>
            <w:r>
              <w:rPr>
                <w:rFonts w:hint="eastAsia" w:ascii="宋体" w:hAnsi="宋体" w:cs="宋体"/>
                <w:b/>
                <w:sz w:val="21"/>
                <w:szCs w:val="21"/>
              </w:rPr>
              <w:t>合计</w:t>
            </w:r>
          </w:p>
        </w:tc>
        <w:tc>
          <w:tcPr>
            <w:tcW w:w="4086" w:type="pct"/>
            <w:gridSpan w:val="5"/>
            <w:tcBorders>
              <w:top w:val="single" w:color="auto" w:sz="4" w:space="0"/>
              <w:left w:val="single" w:color="auto" w:sz="4" w:space="0"/>
              <w:bottom w:val="single" w:color="auto" w:sz="4" w:space="0"/>
              <w:right w:val="single" w:color="auto" w:sz="4" w:space="0"/>
            </w:tcBorders>
            <w:noWrap w:val="0"/>
            <w:vAlign w:val="center"/>
          </w:tcPr>
          <w:p w14:paraId="33CA32DC">
            <w:pPr>
              <w:spacing w:line="360" w:lineRule="auto"/>
              <w:jc w:val="center"/>
              <w:rPr>
                <w:rFonts w:ascii="宋体" w:hAnsi="宋体" w:cs="宋体"/>
                <w:b/>
                <w:sz w:val="21"/>
                <w:szCs w:val="21"/>
              </w:rPr>
            </w:pPr>
            <w:r>
              <w:rPr>
                <w:rFonts w:hint="eastAsia" w:ascii="宋体" w:hAnsi="宋体" w:cs="宋体"/>
                <w:b/>
                <w:sz w:val="21"/>
                <w:szCs w:val="21"/>
              </w:rPr>
              <w:t>大写：                                        小写：</w:t>
            </w:r>
          </w:p>
        </w:tc>
      </w:tr>
      <w:tr w14:paraId="7B85E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913" w:type="pct"/>
            <w:gridSpan w:val="2"/>
            <w:tcBorders>
              <w:top w:val="single" w:color="auto" w:sz="4" w:space="0"/>
              <w:left w:val="single" w:color="auto" w:sz="4" w:space="0"/>
              <w:bottom w:val="single" w:color="auto" w:sz="4" w:space="0"/>
              <w:right w:val="single" w:color="auto" w:sz="4" w:space="0"/>
            </w:tcBorders>
            <w:noWrap w:val="0"/>
            <w:vAlign w:val="center"/>
          </w:tcPr>
          <w:p w14:paraId="5DB89019">
            <w:pPr>
              <w:spacing w:line="360" w:lineRule="auto"/>
              <w:jc w:val="center"/>
              <w:rPr>
                <w:rFonts w:ascii="宋体" w:hAnsi="宋体" w:cs="宋体"/>
                <w:b/>
                <w:sz w:val="21"/>
                <w:szCs w:val="21"/>
              </w:rPr>
            </w:pPr>
            <w:r>
              <w:rPr>
                <w:rFonts w:hint="eastAsia" w:ascii="宋体" w:hAnsi="宋体" w:cs="宋体"/>
                <w:b/>
                <w:sz w:val="21"/>
                <w:szCs w:val="21"/>
              </w:rPr>
              <w:t>备注</w:t>
            </w:r>
          </w:p>
        </w:tc>
        <w:tc>
          <w:tcPr>
            <w:tcW w:w="4086" w:type="pct"/>
            <w:gridSpan w:val="5"/>
            <w:tcBorders>
              <w:top w:val="single" w:color="auto" w:sz="4" w:space="0"/>
              <w:left w:val="single" w:color="auto" w:sz="4" w:space="0"/>
              <w:bottom w:val="single" w:color="auto" w:sz="4" w:space="0"/>
              <w:right w:val="single" w:color="auto" w:sz="4" w:space="0"/>
            </w:tcBorders>
            <w:noWrap w:val="0"/>
            <w:vAlign w:val="center"/>
          </w:tcPr>
          <w:p w14:paraId="6856269C">
            <w:pPr>
              <w:spacing w:line="360" w:lineRule="auto"/>
              <w:jc w:val="left"/>
              <w:rPr>
                <w:rFonts w:ascii="宋体" w:hAnsi="宋体" w:cs="宋体"/>
                <w:b/>
                <w:sz w:val="21"/>
                <w:szCs w:val="21"/>
              </w:rPr>
            </w:pPr>
            <w:r>
              <w:rPr>
                <w:rFonts w:hint="eastAsia" w:ascii="宋体" w:hAnsi="宋体" w:cs="宋体"/>
                <w:b/>
                <w:sz w:val="21"/>
                <w:szCs w:val="21"/>
              </w:rPr>
              <w:t>保留小数点后两位。</w:t>
            </w:r>
          </w:p>
        </w:tc>
      </w:tr>
    </w:tbl>
    <w:p w14:paraId="364EFD30">
      <w:pPr>
        <w:pStyle w:val="3"/>
        <w:spacing w:line="360" w:lineRule="auto"/>
        <w:ind w:firstLine="480"/>
        <w:rPr>
          <w:rFonts w:hint="eastAsia" w:ascii="宋体" w:hAnsi="宋体" w:cs="宋体"/>
          <w:bCs/>
          <w:sz w:val="21"/>
          <w:szCs w:val="21"/>
        </w:rPr>
      </w:pPr>
    </w:p>
    <w:p w14:paraId="3C4B0ECB">
      <w:pPr>
        <w:pStyle w:val="3"/>
        <w:spacing w:line="360" w:lineRule="auto"/>
        <w:ind w:firstLine="480"/>
        <w:rPr>
          <w:rFonts w:hint="eastAsia" w:ascii="宋体" w:hAnsi="宋体" w:cs="宋体"/>
          <w:bCs/>
          <w:sz w:val="21"/>
          <w:szCs w:val="21"/>
        </w:rPr>
      </w:pPr>
    </w:p>
    <w:p w14:paraId="087AB9A9">
      <w:pPr>
        <w:pStyle w:val="3"/>
        <w:spacing w:line="360" w:lineRule="auto"/>
        <w:ind w:firstLine="480"/>
        <w:rPr>
          <w:rFonts w:hint="eastAsia" w:ascii="宋体" w:hAnsi="宋体" w:cs="宋体"/>
          <w:bCs/>
          <w:sz w:val="21"/>
          <w:szCs w:val="21"/>
        </w:rPr>
      </w:pPr>
      <w:r>
        <w:rPr>
          <w:rFonts w:hint="eastAsia" w:ascii="宋体" w:hAnsi="宋体" w:cs="宋体"/>
          <w:bCs/>
          <w:sz w:val="21"/>
          <w:szCs w:val="21"/>
        </w:rPr>
        <w:t xml:space="preserve">甲方：   （盖章）   </w:t>
      </w:r>
      <w:r>
        <w:rPr>
          <w:rFonts w:hint="eastAsia" w:ascii="宋体" w:hAnsi="宋体" w:cs="宋体"/>
          <w:bCs/>
          <w:sz w:val="21"/>
          <w:szCs w:val="21"/>
        </w:rPr>
        <w:tab/>
      </w:r>
      <w:r>
        <w:rPr>
          <w:rFonts w:hint="eastAsia" w:ascii="宋体" w:hAnsi="宋体" w:cs="宋体"/>
          <w:bCs/>
          <w:sz w:val="21"/>
          <w:szCs w:val="21"/>
        </w:rPr>
        <w:tab/>
      </w:r>
      <w:r>
        <w:rPr>
          <w:rFonts w:hint="eastAsia" w:ascii="宋体" w:hAnsi="宋体" w:cs="宋体"/>
          <w:bCs/>
          <w:sz w:val="21"/>
          <w:szCs w:val="21"/>
        </w:rPr>
        <w:tab/>
      </w:r>
      <w:r>
        <w:rPr>
          <w:rFonts w:hint="eastAsia" w:ascii="宋体" w:hAnsi="宋体" w:cs="宋体"/>
          <w:bCs/>
          <w:sz w:val="21"/>
          <w:szCs w:val="21"/>
        </w:rPr>
        <w:t xml:space="preserve">        乙方：   （盖章）</w:t>
      </w:r>
    </w:p>
    <w:p w14:paraId="72E0B19D">
      <w:pPr>
        <w:pStyle w:val="3"/>
        <w:spacing w:line="360" w:lineRule="auto"/>
        <w:ind w:firstLine="480"/>
        <w:rPr>
          <w:rFonts w:hint="eastAsia" w:ascii="宋体" w:hAnsi="宋体" w:cs="宋体"/>
          <w:bCs/>
          <w:sz w:val="21"/>
          <w:szCs w:val="21"/>
        </w:rPr>
      </w:pPr>
      <w:r>
        <w:rPr>
          <w:rFonts w:hint="eastAsia" w:ascii="宋体" w:hAnsi="宋体" w:cs="宋体"/>
          <w:bCs/>
          <w:sz w:val="21"/>
          <w:szCs w:val="21"/>
        </w:rPr>
        <w:t>法定代表人（授权代表签字）：       法定代表人（授权代表签字）：</w:t>
      </w:r>
    </w:p>
    <w:p w14:paraId="1347A06B">
      <w:pPr>
        <w:pStyle w:val="3"/>
        <w:spacing w:line="360" w:lineRule="auto"/>
        <w:ind w:firstLine="480"/>
        <w:rPr>
          <w:rFonts w:hint="eastAsia" w:ascii="宋体" w:hAnsi="宋体" w:cs="宋体"/>
          <w:bCs/>
          <w:sz w:val="21"/>
          <w:szCs w:val="21"/>
        </w:rPr>
      </w:pPr>
      <w:r>
        <w:rPr>
          <w:rFonts w:hint="eastAsia" w:ascii="宋体" w:hAnsi="宋体" w:cs="宋体"/>
          <w:bCs/>
          <w:sz w:val="21"/>
          <w:szCs w:val="21"/>
        </w:rPr>
        <w:t>地    址：                         地    址：</w:t>
      </w:r>
    </w:p>
    <w:p w14:paraId="3A171711">
      <w:pPr>
        <w:pStyle w:val="3"/>
        <w:spacing w:line="360" w:lineRule="auto"/>
        <w:ind w:firstLine="480"/>
        <w:rPr>
          <w:rFonts w:hint="eastAsia" w:ascii="宋体" w:hAnsi="宋体" w:cs="宋体"/>
          <w:bCs/>
          <w:sz w:val="21"/>
          <w:szCs w:val="21"/>
        </w:rPr>
      </w:pPr>
      <w:r>
        <w:rPr>
          <w:rFonts w:hint="eastAsia" w:ascii="宋体" w:hAnsi="宋体" w:cs="宋体"/>
          <w:bCs/>
          <w:sz w:val="21"/>
          <w:szCs w:val="21"/>
        </w:rPr>
        <w:t>开户银行：                         开户银行：</w:t>
      </w:r>
    </w:p>
    <w:p w14:paraId="6D26CB96">
      <w:pPr>
        <w:pStyle w:val="3"/>
        <w:spacing w:line="360" w:lineRule="auto"/>
        <w:ind w:firstLine="480"/>
        <w:rPr>
          <w:rFonts w:hint="eastAsia" w:ascii="宋体" w:hAnsi="宋体" w:cs="宋体"/>
          <w:bCs/>
          <w:sz w:val="21"/>
          <w:szCs w:val="21"/>
        </w:rPr>
      </w:pPr>
      <w:r>
        <w:rPr>
          <w:rFonts w:hint="eastAsia" w:ascii="宋体" w:hAnsi="宋体" w:cs="宋体"/>
          <w:bCs/>
          <w:sz w:val="21"/>
          <w:szCs w:val="21"/>
        </w:rPr>
        <w:t>账号：                             账号：</w:t>
      </w:r>
    </w:p>
    <w:p w14:paraId="395DD201">
      <w:pPr>
        <w:pStyle w:val="3"/>
        <w:spacing w:line="360" w:lineRule="auto"/>
        <w:ind w:firstLine="480"/>
        <w:rPr>
          <w:rFonts w:hint="eastAsia" w:ascii="宋体" w:hAnsi="宋体" w:cs="宋体"/>
          <w:bCs/>
          <w:sz w:val="21"/>
          <w:szCs w:val="21"/>
        </w:rPr>
      </w:pPr>
      <w:r>
        <w:rPr>
          <w:rFonts w:hint="eastAsia" w:ascii="宋体" w:hAnsi="宋体" w:cs="宋体"/>
          <w:bCs/>
          <w:sz w:val="21"/>
          <w:szCs w:val="21"/>
        </w:rPr>
        <w:t>电    话：                         电    话：</w:t>
      </w:r>
    </w:p>
    <w:p w14:paraId="5582DCE5">
      <w:pPr>
        <w:pStyle w:val="3"/>
        <w:spacing w:line="360" w:lineRule="auto"/>
        <w:ind w:firstLine="480"/>
        <w:rPr>
          <w:rFonts w:hint="eastAsia" w:ascii="宋体" w:hAnsi="宋体" w:cs="宋体"/>
          <w:bCs/>
          <w:sz w:val="21"/>
          <w:szCs w:val="21"/>
        </w:rPr>
      </w:pPr>
      <w:r>
        <w:rPr>
          <w:rFonts w:hint="eastAsia" w:ascii="宋体" w:hAnsi="宋体" w:cs="宋体"/>
          <w:bCs/>
          <w:sz w:val="21"/>
          <w:szCs w:val="21"/>
        </w:rPr>
        <w:t>传    真：                         传    真：</w:t>
      </w:r>
    </w:p>
    <w:p w14:paraId="7ADB31CE">
      <w:pPr>
        <w:pStyle w:val="3"/>
        <w:spacing w:line="360" w:lineRule="auto"/>
        <w:ind w:firstLine="480"/>
        <w:rPr>
          <w:rFonts w:hint="eastAsia" w:ascii="宋体" w:hAnsi="宋体"/>
          <w:sz w:val="21"/>
          <w:szCs w:val="21"/>
        </w:rPr>
      </w:pPr>
      <w:r>
        <w:rPr>
          <w:rFonts w:hint="eastAsia" w:ascii="宋体" w:hAnsi="宋体" w:cs="宋体"/>
          <w:bCs/>
          <w:sz w:val="21"/>
          <w:szCs w:val="21"/>
        </w:rPr>
        <w:t xml:space="preserve">签约日期：   年   月   日 </w:t>
      </w:r>
      <w:r>
        <w:rPr>
          <w:rFonts w:hint="eastAsia" w:ascii="宋体" w:hAnsi="宋体" w:cs="宋体"/>
          <w:bCs/>
          <w:sz w:val="21"/>
          <w:szCs w:val="21"/>
        </w:rPr>
        <w:tab/>
      </w:r>
      <w:r>
        <w:rPr>
          <w:rFonts w:hint="eastAsia" w:ascii="宋体" w:hAnsi="宋体" w:cs="宋体"/>
          <w:bCs/>
          <w:sz w:val="21"/>
          <w:szCs w:val="21"/>
        </w:rPr>
        <w:tab/>
      </w:r>
      <w:r>
        <w:rPr>
          <w:rFonts w:hint="eastAsia" w:ascii="宋体" w:hAnsi="宋体" w:cs="宋体"/>
          <w:bCs/>
          <w:sz w:val="21"/>
          <w:szCs w:val="21"/>
        </w:rPr>
        <w:tab/>
      </w:r>
      <w:r>
        <w:rPr>
          <w:rFonts w:hint="eastAsia" w:ascii="宋体" w:hAnsi="宋体" w:cs="宋体"/>
          <w:bCs/>
          <w:sz w:val="21"/>
          <w:szCs w:val="21"/>
        </w:rPr>
        <w:t>签约日期：   年   月   日</w:t>
      </w:r>
    </w:p>
    <w:p w14:paraId="39326FDD">
      <w:pPr>
        <w:rPr>
          <w:rFonts w:hint="eastAsia"/>
          <w:sz w:val="21"/>
          <w:szCs w:val="21"/>
        </w:rPr>
      </w:pPr>
    </w:p>
    <w:p w14:paraId="0846F38B">
      <w:pPr>
        <w:rPr>
          <w:rFonts w:hint="eastAsia"/>
          <w:b/>
          <w:bCs/>
        </w:rPr>
      </w:pPr>
    </w:p>
    <w:p w14:paraId="346E0884">
      <w:pPr>
        <w:rPr>
          <w:rFonts w:hint="eastAsia"/>
          <w:b/>
          <w:bCs/>
        </w:rPr>
      </w:pPr>
    </w:p>
    <w:p w14:paraId="5F4AB577">
      <w:pPr>
        <w:sectPr>
          <w:footerReference r:id="rId3" w:type="default"/>
          <w:pgSz w:w="11906" w:h="16838"/>
          <w:pgMar w:top="1440" w:right="1486" w:bottom="1440" w:left="1600" w:header="851" w:footer="992" w:gutter="0"/>
          <w:cols w:space="720" w:num="1"/>
          <w:docGrid w:type="lines" w:linePitch="312" w:charSpace="0"/>
        </w:sectPr>
      </w:pPr>
      <w:r>
        <w:rPr>
          <w:rFonts w:hint="eastAsia"/>
          <w:b/>
          <w:bCs/>
        </w:rPr>
        <w:t>（说明：合同主要条款仅列出重要条款，合同主要条款未尽事宜中标后由甲乙双方商定订立）</w:t>
      </w:r>
      <w:bookmarkEnd w:id="0"/>
    </w:p>
    <w:p w14:paraId="5DE5BF07">
      <w:pPr>
        <w:sectPr>
          <w:type w:val="continuous"/>
          <w:pgSz w:w="11906" w:h="16838"/>
          <w:pgMar w:top="1440" w:right="1800" w:bottom="1440" w:left="1800" w:header="851" w:footer="992" w:gutter="0"/>
          <w:cols w:space="720" w:num="1"/>
          <w:docGrid w:type="lines" w:linePitch="312" w:charSpace="0"/>
        </w:sectPr>
      </w:pPr>
    </w:p>
    <w:p w14:paraId="3DF8A5FE"/>
    <w:p w14:paraId="15A52164"/>
    <w:sectPr>
      <w:type w:val="continuous"/>
      <w:pgSz w:w="11906" w:h="16838"/>
      <w:pgMar w:top="1440" w:right="1800" w:bottom="1440" w:left="13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5598BC">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84D378E">
                          <w:pPr>
                            <w:pStyle w:val="5"/>
                          </w:pPr>
                          <w:r>
                            <w:t xml:space="preserve">第 </w:t>
                          </w:r>
                          <w:r>
                            <w:fldChar w:fldCharType="begin"/>
                          </w:r>
                          <w:r>
                            <w:instrText xml:space="preserve"> PAGE  \* MERGEFORMAT </w:instrText>
                          </w:r>
                          <w:r>
                            <w:fldChar w:fldCharType="separate"/>
                          </w:r>
                          <w:r>
                            <w:t>3</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14:paraId="184D378E">
                    <w:pPr>
                      <w:pStyle w:val="5"/>
                    </w:pPr>
                    <w:r>
                      <w:t xml:space="preserve">第 </w:t>
                    </w:r>
                    <w:r>
                      <w:fldChar w:fldCharType="begin"/>
                    </w:r>
                    <w:r>
                      <w:instrText xml:space="preserve"> PAGE  \* MERGEFORMAT </w:instrText>
                    </w:r>
                    <w:r>
                      <w:fldChar w:fldCharType="separate"/>
                    </w:r>
                    <w:r>
                      <w:t>3</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D5F02D"/>
    <w:multiLevelType w:val="singleLevel"/>
    <w:tmpl w:val="1BD5F02D"/>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4NTE5OTg3Njc4NjU2OGZjNWVmZjliZjc1YjBjMzEifQ=="/>
  </w:docVars>
  <w:rsids>
    <w:rsidRoot w:val="00000000"/>
    <w:rsid w:val="18003CF8"/>
    <w:rsid w:val="1B2315AB"/>
    <w:rsid w:val="1D1B2F14"/>
    <w:rsid w:val="2331477B"/>
    <w:rsid w:val="51EA6495"/>
    <w:rsid w:val="5BD01067"/>
    <w:rsid w:val="5CAC62EB"/>
    <w:rsid w:val="67A20807"/>
    <w:rsid w:val="7A837C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9"/>
    <w:pPr>
      <w:keepNext/>
      <w:outlineLvl w:val="0"/>
    </w:pPr>
    <w:rPr>
      <w:rFonts w:ascii="仿宋_GB2312" w:hAnsi="宋体" w:eastAsia="仿宋_GB2312"/>
      <w:b/>
      <w:sz w:val="32"/>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szCs w:val="24"/>
    </w:rPr>
  </w:style>
  <w:style w:type="paragraph" w:styleId="4">
    <w:name w:val="Body Text"/>
    <w:basedOn w:val="1"/>
    <w:next w:val="1"/>
    <w:qFormat/>
    <w:uiPriority w:val="99"/>
    <w:pPr>
      <w:spacing w:after="120"/>
    </w:pPr>
  </w:style>
  <w:style w:type="paragraph" w:styleId="5">
    <w:name w:val="footer"/>
    <w:basedOn w:val="1"/>
    <w:qFormat/>
    <w:uiPriority w:val="99"/>
    <w:pPr>
      <w:tabs>
        <w:tab w:val="center" w:pos="4153"/>
        <w:tab w:val="right" w:pos="8306"/>
      </w:tabs>
      <w:snapToGrid w:val="0"/>
      <w:jc w:val="left"/>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2460</Words>
  <Characters>2489</Characters>
  <Lines>0</Lines>
  <Paragraphs>0</Paragraphs>
  <TotalTime>1</TotalTime>
  <ScaleCrop>false</ScaleCrop>
  <LinksUpToDate>false</LinksUpToDate>
  <CharactersWithSpaces>3004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2024-09-24T13:55:00Z</dcterms:created>
  <dc:creator>ncxdz</dc:creator>
  <cp:lastModifiedBy>jingjing</cp:lastModifiedBy>
  <dcterms:modified xsi:type="dcterms:W3CDTF">2025-11-04T02:37:45Z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457A0AD619EF44D7AC453B9B992CAE48_12</vt:lpwstr>
  </property>
  <property fmtid="{D5CDD505-2E9C-101B-9397-08002B2CF9AE}" pid="4" name="KSOTemplateDocerSaveRecord">
    <vt:lpwstr>eyJoZGlkIjoiMmM4NTE5OTg3Njc4NjU2OGZjNWVmZjliZjc1YjBjMzEiLCJ1c2VySWQiOiIyMzU5NzY4OTEifQ==</vt:lpwstr>
  </property>
</Properties>
</file>