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版本号：SZT2025-SN-XC-ZC-HW-022820251105001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森林灭火救援装备采购项目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SZT2025-SN-XC-ZC-HW-0228</w:t>
      </w:r>
      <w:r>
        <w:br/>
      </w:r>
      <w:r>
        <w:br/>
      </w:r>
      <w:r>
        <w:br/>
      </w:r>
    </w:p>
    <w:p>
      <w:pPr>
        <w:pStyle w:val="null3"/>
        <w:jc w:val="center"/>
        <w:outlineLvl w:val="2"/>
      </w:pPr>
      <w:r>
        <w:rPr>
          <w:rFonts w:ascii="仿宋_GB2312" w:hAnsi="仿宋_GB2312" w:cs="仿宋_GB2312" w:eastAsia="仿宋_GB2312"/>
          <w:sz w:val="28"/>
          <w:b/>
        </w:rPr>
        <w:t>汉中市应急管理局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汉中市应急管理局</w:t>
      </w:r>
      <w:r>
        <w:rPr>
          <w:rFonts w:ascii="仿宋_GB2312" w:hAnsi="仿宋_GB2312" w:cs="仿宋_GB2312" w:eastAsia="仿宋_GB2312"/>
        </w:rPr>
        <w:t>委托，拟对</w:t>
      </w:r>
      <w:r>
        <w:rPr>
          <w:rFonts w:ascii="仿宋_GB2312" w:hAnsi="仿宋_GB2312" w:cs="仿宋_GB2312" w:eastAsia="仿宋_GB2312"/>
        </w:rPr>
        <w:t>森林灭火救援装备采购项目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SZT2025-SN-XC-ZC-HW-0228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森林灭火救援装备采购项目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汉中市应急管理局森林灭火救援装备采购项目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0916 2628891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采购包1：6,368,000.00元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收取,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汉中市应急管理局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汉中市应急管理局森林灭火救援装备采购项目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6,368,000.00</w:t>
      </w:r>
    </w:p>
    <w:p>
      <w:pPr>
        <w:pStyle w:val="null3"/>
      </w:pPr>
      <w:r>
        <w:rPr>
          <w:rFonts w:ascii="仿宋_GB2312" w:hAnsi="仿宋_GB2312" w:cs="仿宋_GB2312" w:eastAsia="仿宋_GB2312"/>
        </w:rPr>
        <w:t>采购包最高限价（元）: 6,368,000.00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100公斤级灭火无人机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5,900,000.00</w:t>
            </w:r>
          </w:p>
        </w:tc>
        <w:tc>
          <w:tcPr>
            <w:tcW w:type="dxa" w:w="831"/>
          </w:tcPr>
          <w:p>
            <w:pPr>
              <w:pStyle w:val="null3"/>
            </w:pPr>
            <w:r>
              <w:rPr>
                <w:rFonts w:ascii="仿宋_GB2312" w:hAnsi="仿宋_GB2312" w:cs="仿宋_GB2312" w:eastAsia="仿宋_GB2312"/>
              </w:rPr>
              <w:t>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无人机配套电池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328,000.00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三联屏图形工作站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标的名称：100公斤级灭火无人机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参数要求</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消防救援无人机（核心产品）</w:t>
                  </w:r>
                </w:p>
              </w:tc>
              <w:tc>
                <w:tcPr>
                  <w:tcW w:type="dxa" w:w="511"/>
                </w:tcPr>
                <w:p>
                  <w:pPr>
                    <w:pStyle w:val="null3"/>
                  </w:pPr>
                  <w:r>
                    <w:rPr>
                      <w:rFonts w:ascii="仿宋_GB2312" w:hAnsi="仿宋_GB2312" w:cs="仿宋_GB2312" w:eastAsia="仿宋_GB2312"/>
                    </w:rPr>
                    <w:t>（一）外观</w:t>
                  </w:r>
                </w:p>
                <w:p>
                  <w:pPr>
                    <w:pStyle w:val="null3"/>
                  </w:pPr>
                  <w:r>
                    <w:rPr>
                      <w:rFonts w:ascii="仿宋_GB2312" w:hAnsi="仿宋_GB2312" w:cs="仿宋_GB2312" w:eastAsia="仿宋_GB2312"/>
                    </w:rPr>
                    <w:t>1. 6≤旋翼数量≤12,机臂可折叠设计，有LED警示灯；</w:t>
                  </w:r>
                  <w:r>
                    <w:br/>
                  </w:r>
                  <w:r>
                    <w:rPr>
                      <w:rFonts w:ascii="仿宋_GB2312" w:hAnsi="仿宋_GB2312" w:cs="仿宋_GB2312" w:eastAsia="仿宋_GB2312"/>
                    </w:rPr>
                    <w:t xml:space="preserve">   2.轴距≤2600mm；</w:t>
                  </w:r>
                </w:p>
                <w:p>
                  <w:pPr>
                    <w:pStyle w:val="null3"/>
                  </w:pPr>
                  <w:r>
                    <w:rPr>
                      <w:rFonts w:ascii="仿宋_GB2312" w:hAnsi="仿宋_GB2312" w:cs="仿宋_GB2312" w:eastAsia="仿宋_GB2312"/>
                    </w:rPr>
                    <w:t>3.电池：电池具有插拔设计，快速完成电池更换，数量2组。</w:t>
                  </w:r>
                </w:p>
                <w:p>
                  <w:pPr>
                    <w:pStyle w:val="null3"/>
                  </w:pPr>
                  <w:r>
                    <w:rPr>
                      <w:rFonts w:ascii="仿宋_GB2312" w:hAnsi="仿宋_GB2312" w:cs="仿宋_GB2312" w:eastAsia="仿宋_GB2312"/>
                    </w:rPr>
                    <w:t>（二）性能</w:t>
                  </w:r>
                </w:p>
                <w:p>
                  <w:pPr>
                    <w:pStyle w:val="null3"/>
                  </w:pPr>
                  <w:r>
                    <w:rPr>
                      <w:rFonts w:ascii="仿宋_GB2312" w:hAnsi="仿宋_GB2312" w:cs="仿宋_GB2312" w:eastAsia="仿宋_GB2312"/>
                    </w:rPr>
                    <w:t>★4.最大载重≥100kg；</w:t>
                  </w:r>
                </w:p>
                <w:p>
                  <w:pPr>
                    <w:pStyle w:val="null3"/>
                  </w:pPr>
                  <w:r>
                    <w:rPr>
                      <w:rFonts w:ascii="仿宋_GB2312" w:hAnsi="仿宋_GB2312" w:cs="仿宋_GB2312" w:eastAsia="仿宋_GB2312"/>
                    </w:rPr>
                    <w:t>▲5.最大起飞重量≥220kg；</w:t>
                  </w:r>
                  <w:r>
                    <w:br/>
                  </w:r>
                  <w:r>
                    <w:rPr>
                      <w:rFonts w:ascii="仿宋_GB2312" w:hAnsi="仿宋_GB2312" w:cs="仿宋_GB2312" w:eastAsia="仿宋_GB2312"/>
                    </w:rPr>
                    <w:t xml:space="preserve"> ▲6.空载续航≥50min；满载续航≥20min；</w:t>
                  </w:r>
                  <w:r>
                    <w:br/>
                  </w:r>
                  <w:r>
                    <w:rPr>
                      <w:rFonts w:ascii="仿宋_GB2312" w:hAnsi="仿宋_GB2312" w:cs="仿宋_GB2312" w:eastAsia="仿宋_GB2312"/>
                    </w:rPr>
                    <w:t xml:space="preserve"> ▲7.最大作业半径≥5km（通视情况下）；</w:t>
                  </w:r>
                  <w:r>
                    <w:br/>
                  </w:r>
                  <w:r>
                    <w:rPr>
                      <w:rFonts w:ascii="仿宋_GB2312" w:hAnsi="仿宋_GB2312" w:cs="仿宋_GB2312" w:eastAsia="仿宋_GB2312"/>
                    </w:rPr>
                    <w:t xml:space="preserve"> ▲8.定位系统：GPS/北斗等；</w:t>
                  </w:r>
                  <w:r>
                    <w:br/>
                  </w:r>
                  <w:r>
                    <w:rPr>
                      <w:rFonts w:ascii="仿宋_GB2312" w:hAnsi="仿宋_GB2312" w:cs="仿宋_GB2312" w:eastAsia="仿宋_GB2312"/>
                    </w:rPr>
                    <w:t xml:space="preserve"> ▲9.配备RTK模块，定位精度±0.05m；</w:t>
                  </w:r>
                  <w:r>
                    <w:br/>
                  </w:r>
                  <w:r>
                    <w:rPr>
                      <w:rFonts w:ascii="仿宋_GB2312" w:hAnsi="仿宋_GB2312" w:cs="仿宋_GB2312" w:eastAsia="仿宋_GB2312"/>
                    </w:rPr>
                    <w:t xml:space="preserve"> ▲10.可抗风等级≥5级；</w:t>
                  </w:r>
                  <w:r>
                    <w:br/>
                  </w:r>
                  <w:r>
                    <w:rPr>
                      <w:rFonts w:ascii="仿宋_GB2312" w:hAnsi="仿宋_GB2312" w:cs="仿宋_GB2312" w:eastAsia="仿宋_GB2312"/>
                    </w:rPr>
                    <w:t xml:space="preserve">   11.空载最大相对飞行高度≥1000m，满载最大相对飞行高度≥300m；</w:t>
                  </w:r>
                  <w:r>
                    <w:br/>
                  </w:r>
                  <w:r>
                    <w:rPr>
                      <w:rFonts w:ascii="仿宋_GB2312" w:hAnsi="仿宋_GB2312" w:cs="仿宋_GB2312" w:eastAsia="仿宋_GB2312"/>
                    </w:rPr>
                    <w:t xml:space="preserve">   12.最大水平飞行速度≥16m/s，最大爬升速率≥5m/s，最大下降速率≥3m/s；</w:t>
                  </w:r>
                  <w:r>
                    <w:br/>
                  </w:r>
                  <w:r>
                    <w:rPr>
                      <w:rFonts w:ascii="仿宋_GB2312" w:hAnsi="仿宋_GB2312" w:cs="仿宋_GB2312" w:eastAsia="仿宋_GB2312"/>
                    </w:rPr>
                    <w:t xml:space="preserve">   13.具备自动避障功能，能自动避开障碍物，有效避障距离10m;</w:t>
                  </w:r>
                  <w:r>
                    <w:br/>
                  </w:r>
                  <w:r>
                    <w:rPr>
                      <w:rFonts w:ascii="仿宋_GB2312" w:hAnsi="仿宋_GB2312" w:cs="仿宋_GB2312" w:eastAsia="仿宋_GB2312"/>
                    </w:rPr>
                    <w:t xml:space="preserve">   14.无人机内置 4G/5G模块，无线传输模块能够将采集的实时视频同步传输到用户应急指挥系统(平台)；</w:t>
                  </w:r>
                </w:p>
                <w:p>
                  <w:pPr>
                    <w:pStyle w:val="null3"/>
                  </w:pPr>
                  <w:r>
                    <w:rPr>
                      <w:rFonts w:ascii="仿宋_GB2312" w:hAnsi="仿宋_GB2312" w:cs="仿宋_GB2312" w:eastAsia="仿宋_GB2312"/>
                    </w:rPr>
                    <w:t>15.具有路径规划能力，响应时间≤1S；</w:t>
                  </w:r>
                  <w:r>
                    <w:br/>
                  </w:r>
                  <w:r>
                    <w:rPr>
                      <w:rFonts w:ascii="仿宋_GB2312" w:hAnsi="仿宋_GB2312" w:cs="仿宋_GB2312" w:eastAsia="仿宋_GB2312"/>
                    </w:rPr>
                    <w:t xml:space="preserve">   16.红外和可见光同时播放；</w:t>
                  </w:r>
                  <w:r>
                    <w:br/>
                  </w:r>
                  <w:r>
                    <w:rPr>
                      <w:rFonts w:ascii="仿宋_GB2312" w:hAnsi="仿宋_GB2312" w:cs="仿宋_GB2312" w:eastAsia="仿宋_GB2312"/>
                    </w:rPr>
                    <w:t xml:space="preserve"> ▲17.支持任务打点，管理者在网页端标注的点位（含坐标、备注）输出文件，支持飞手端地图；</w:t>
                  </w:r>
                  <w:r>
                    <w:br/>
                  </w:r>
                  <w:r>
                    <w:rPr>
                      <w:rFonts w:ascii="仿宋_GB2312" w:hAnsi="仿宋_GB2312" w:cs="仿宋_GB2312" w:eastAsia="仿宋_GB2312"/>
                    </w:rPr>
                    <w:t xml:space="preserve">   18.视频/数据分享支持加密，按角色（可设置管理员、飞手、观察员）分配查看/编辑权限；</w:t>
                  </w:r>
                </w:p>
                <w:p>
                  <w:pPr>
                    <w:pStyle w:val="null3"/>
                  </w:pPr>
                  <w:r>
                    <w:rPr>
                      <w:rFonts w:ascii="仿宋_GB2312" w:hAnsi="仿宋_GB2312" w:cs="仿宋_GB2312" w:eastAsia="仿宋_GB2312"/>
                    </w:rPr>
                    <w:t>▲19.无人机具备本地和云端指挥调度能力，无人机可规划作业，任务完成后可根据调度规则降落；</w:t>
                  </w:r>
                  <w:r>
                    <w:br/>
                  </w:r>
                  <w:r>
                    <w:rPr>
                      <w:rFonts w:ascii="仿宋_GB2312" w:hAnsi="仿宋_GB2312" w:cs="仿宋_GB2312" w:eastAsia="仿宋_GB2312"/>
                    </w:rPr>
                    <w:t xml:space="preserve"> ★20.无人机提拉消防水带高度≥100米；</w:t>
                  </w:r>
                </w:p>
                <w:p>
                  <w:pPr>
                    <w:pStyle w:val="null3"/>
                  </w:pPr>
                  <w:r>
                    <w:rPr>
                      <w:rFonts w:ascii="仿宋_GB2312" w:hAnsi="仿宋_GB2312" w:cs="仿宋_GB2312" w:eastAsia="仿宋_GB2312"/>
                    </w:rPr>
                    <w:t>▲21.目标检测算法可支持的最小目标尺寸≥20像素点，支持轻量化部署；</w:t>
                  </w:r>
                </w:p>
                <w:p>
                  <w:pPr>
                    <w:pStyle w:val="null3"/>
                  </w:pPr>
                  <w:r>
                    <w:rPr>
                      <w:rFonts w:ascii="仿宋_GB2312" w:hAnsi="仿宋_GB2312" w:cs="仿宋_GB2312" w:eastAsia="仿宋_GB2312"/>
                    </w:rPr>
                    <w:t>（三）手持地面站</w:t>
                  </w:r>
                </w:p>
                <w:p>
                  <w:pPr>
                    <w:pStyle w:val="null3"/>
                  </w:pPr>
                  <w:r>
                    <w:rPr>
                      <w:rFonts w:ascii="仿宋_GB2312" w:hAnsi="仿宋_GB2312" w:cs="仿宋_GB2312" w:eastAsia="仿宋_GB2312"/>
                    </w:rPr>
                    <w:t>22.通讯距离 ≥20公里（无干扰、无遮挡）</w:t>
                  </w:r>
                </w:p>
                <w:p>
                  <w:pPr>
                    <w:pStyle w:val="null3"/>
                  </w:pPr>
                  <w:r>
                    <w:rPr>
                      <w:rFonts w:ascii="仿宋_GB2312" w:hAnsi="仿宋_GB2312" w:cs="仿宋_GB2312" w:eastAsia="仿宋_GB2312"/>
                    </w:rPr>
                    <w:t>23.显示设备 ≥7 英寸 ，分辨率≥1080P，亮度 ≥1500nits</w:t>
                  </w:r>
                </w:p>
                <w:p>
                  <w:pPr>
                    <w:pStyle w:val="null3"/>
                  </w:pPr>
                  <w:r>
                    <w:rPr>
                      <w:rFonts w:ascii="仿宋_GB2312" w:hAnsi="仿宋_GB2312" w:cs="仿宋_GB2312" w:eastAsia="仿宋_GB2312"/>
                    </w:rPr>
                    <w:t>（四）光电吊舱</w:t>
                  </w:r>
                </w:p>
                <w:p>
                  <w:pPr>
                    <w:pStyle w:val="null3"/>
                  </w:pPr>
                  <w:r>
                    <w:rPr>
                      <w:rFonts w:ascii="仿宋_GB2312" w:hAnsi="仿宋_GB2312" w:cs="仿宋_GB2312" w:eastAsia="仿宋_GB2312"/>
                    </w:rPr>
                    <w:t>▲24.镜头变焦倍数≥20倍变焦</w:t>
                  </w:r>
                </w:p>
                <w:p>
                  <w:pPr>
                    <w:pStyle w:val="null3"/>
                  </w:pPr>
                  <w:r>
                    <w:rPr>
                      <w:rFonts w:ascii="仿宋_GB2312" w:hAnsi="仿宋_GB2312" w:cs="仿宋_GB2312" w:eastAsia="仿宋_GB2312"/>
                    </w:rPr>
                    <w:t>25.镜头规格：≥1/2.7”CMOS</w:t>
                  </w:r>
                </w:p>
                <w:p>
                  <w:pPr>
                    <w:pStyle w:val="null3"/>
                  </w:pPr>
                  <w:r>
                    <w:rPr>
                      <w:rFonts w:ascii="仿宋_GB2312" w:hAnsi="仿宋_GB2312" w:cs="仿宋_GB2312" w:eastAsia="仿宋_GB2312"/>
                    </w:rPr>
                    <w:t>26.水平视角：58°~3°(远望-广角)</w:t>
                  </w:r>
                </w:p>
                <w:p>
                  <w:pPr>
                    <w:pStyle w:val="null3"/>
                  </w:pPr>
                  <w:r>
                    <w:rPr>
                      <w:rFonts w:ascii="仿宋_GB2312" w:hAnsi="仿宋_GB2312" w:cs="仿宋_GB2312" w:eastAsia="仿宋_GB2312"/>
                    </w:rPr>
                    <w:t>▲27.图传分辨率≥1080P</w:t>
                  </w:r>
                </w:p>
                <w:p>
                  <w:pPr>
                    <w:pStyle w:val="null3"/>
                  </w:pPr>
                  <w:r>
                    <w:rPr>
                      <w:rFonts w:ascii="仿宋_GB2312" w:hAnsi="仿宋_GB2312" w:cs="仿宋_GB2312" w:eastAsia="仿宋_GB2312"/>
                    </w:rPr>
                    <w:t>28.支持全局回中/一键向下/偏航回中</w:t>
                  </w:r>
                </w:p>
                <w:p>
                  <w:pPr>
                    <w:pStyle w:val="null3"/>
                  </w:pPr>
                  <w:r>
                    <w:rPr>
                      <w:rFonts w:ascii="仿宋_GB2312" w:hAnsi="仿宋_GB2312" w:cs="仿宋_GB2312" w:eastAsia="仿宋_GB2312"/>
                    </w:rPr>
                    <w:t>29.探照灯色温有效范围≥6500K</w:t>
                  </w:r>
                </w:p>
                <w:p>
                  <w:pPr>
                    <w:pStyle w:val="null3"/>
                  </w:pPr>
                  <w:r>
                    <w:rPr>
                      <w:rFonts w:ascii="仿宋_GB2312" w:hAnsi="仿宋_GB2312" w:cs="仿宋_GB2312" w:eastAsia="仿宋_GB2312"/>
                    </w:rPr>
                    <w:t>30.探照灯亮度≥2500流明</w:t>
                  </w:r>
                </w:p>
                <w:p>
                  <w:pPr>
                    <w:pStyle w:val="null3"/>
                  </w:pPr>
                  <w:r>
                    <w:rPr>
                      <w:rFonts w:ascii="仿宋_GB2312" w:hAnsi="仿宋_GB2312" w:cs="仿宋_GB2312" w:eastAsia="仿宋_GB2312"/>
                    </w:rPr>
                    <w:t>31.工作环境温度：-10°C~+50°C</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无人机挂载装置</w:t>
                  </w:r>
                </w:p>
              </w:tc>
              <w:tc>
                <w:tcPr>
                  <w:tcW w:type="dxa" w:w="511"/>
                </w:tcPr>
                <w:p>
                  <w:pPr>
                    <w:pStyle w:val="null3"/>
                  </w:pPr>
                  <w:r>
                    <w:rPr>
                      <w:rFonts w:ascii="仿宋_GB2312" w:hAnsi="仿宋_GB2312" w:cs="仿宋_GB2312" w:eastAsia="仿宋_GB2312"/>
                    </w:rPr>
                    <w:t>一、消防灭火挂载装置</w:t>
                  </w:r>
                </w:p>
                <w:p>
                  <w:pPr>
                    <w:pStyle w:val="null3"/>
                  </w:pPr>
                  <w:r>
                    <w:rPr>
                      <w:rFonts w:ascii="仿宋_GB2312" w:hAnsi="仿宋_GB2312" w:cs="仿宋_GB2312" w:eastAsia="仿宋_GB2312"/>
                    </w:rPr>
                    <w:t>（一）高层消防水带</w:t>
                  </w:r>
                </w:p>
                <w:p>
                  <w:pPr>
                    <w:pStyle w:val="null3"/>
                  </w:pPr>
                  <w:r>
                    <w:rPr>
                      <w:rFonts w:ascii="仿宋_GB2312" w:hAnsi="仿宋_GB2312" w:cs="仿宋_GB2312" w:eastAsia="仿宋_GB2312"/>
                    </w:rPr>
                    <w:t>1.喷枪长度≥1.5m</w:t>
                  </w:r>
                </w:p>
                <w:p>
                  <w:pPr>
                    <w:pStyle w:val="null3"/>
                  </w:pPr>
                  <w:r>
                    <w:rPr>
                      <w:rFonts w:ascii="仿宋_GB2312" w:hAnsi="仿宋_GB2312" w:cs="仿宋_GB2312" w:eastAsia="仿宋_GB2312"/>
                    </w:rPr>
                    <w:t>2.灭火剂种类：A类空气压缩泡沫/水</w:t>
                  </w:r>
                </w:p>
                <w:p>
                  <w:pPr>
                    <w:pStyle w:val="null3"/>
                  </w:pPr>
                  <w:r>
                    <w:rPr>
                      <w:rFonts w:ascii="仿宋_GB2312" w:hAnsi="仿宋_GB2312" w:cs="仿宋_GB2312" w:eastAsia="仿宋_GB2312"/>
                    </w:rPr>
                    <w:t>▲3.水带直径≥30mm，单盘水带长度≥50m，水带总长度≥200m</w:t>
                  </w:r>
                </w:p>
                <w:p>
                  <w:pPr>
                    <w:pStyle w:val="null3"/>
                  </w:pPr>
                  <w:r>
                    <w:rPr>
                      <w:rFonts w:ascii="仿宋_GB2312" w:hAnsi="仿宋_GB2312" w:cs="仿宋_GB2312" w:eastAsia="仿宋_GB2312"/>
                    </w:rPr>
                    <w:t>4.100m高度喷射距离：≥15m（从喷枪出口至末端最远距离）</w:t>
                  </w:r>
                </w:p>
                <w:p>
                  <w:pPr>
                    <w:pStyle w:val="null3"/>
                  </w:pPr>
                  <w:r>
                    <w:rPr>
                      <w:rFonts w:ascii="仿宋_GB2312" w:hAnsi="仿宋_GB2312" w:cs="仿宋_GB2312" w:eastAsia="仿宋_GB2312"/>
                    </w:rPr>
                    <w:t>5.水带和喷枪安装方式：快拆结构</w:t>
                  </w:r>
                </w:p>
                <w:p>
                  <w:pPr>
                    <w:pStyle w:val="null3"/>
                  </w:pPr>
                  <w:r>
                    <w:rPr>
                      <w:rFonts w:ascii="仿宋_GB2312" w:hAnsi="仿宋_GB2312" w:cs="仿宋_GB2312" w:eastAsia="仿宋_GB2312"/>
                    </w:rPr>
                    <w:t>▲6.紧急状态下可通过遥控器控制水带脱落</w:t>
                  </w:r>
                </w:p>
                <w:p>
                  <w:pPr>
                    <w:pStyle w:val="null3"/>
                  </w:pPr>
                  <w:r>
                    <w:rPr>
                      <w:rFonts w:ascii="仿宋_GB2312" w:hAnsi="仿宋_GB2312" w:cs="仿宋_GB2312" w:eastAsia="仿宋_GB2312"/>
                    </w:rPr>
                    <w:t>（二）灭火弹抛投装置</w:t>
                  </w:r>
                </w:p>
                <w:p>
                  <w:pPr>
                    <w:pStyle w:val="null3"/>
                  </w:pPr>
                  <w:r>
                    <w:rPr>
                      <w:rFonts w:ascii="仿宋_GB2312" w:hAnsi="仿宋_GB2312" w:cs="仿宋_GB2312" w:eastAsia="仿宋_GB2312"/>
                    </w:rPr>
                    <w:t>7.支持快拆，快装，一键抛投。</w:t>
                  </w:r>
                </w:p>
                <w:p>
                  <w:pPr>
                    <w:pStyle w:val="null3"/>
                  </w:pPr>
                  <w:r>
                    <w:rPr>
                      <w:rFonts w:ascii="仿宋_GB2312" w:hAnsi="仿宋_GB2312" w:cs="仿宋_GB2312" w:eastAsia="仿宋_GB2312"/>
                    </w:rPr>
                    <w:t>（三）定高爆破灭火弹（20枚）</w:t>
                  </w:r>
                </w:p>
                <w:p>
                  <w:pPr>
                    <w:pStyle w:val="null3"/>
                  </w:pPr>
                  <w:r>
                    <w:rPr>
                      <w:rFonts w:ascii="仿宋_GB2312" w:hAnsi="仿宋_GB2312" w:cs="仿宋_GB2312" w:eastAsia="仿宋_GB2312"/>
                    </w:rPr>
                    <w:t>8.灭火范围：≥30㎡</w:t>
                  </w:r>
                </w:p>
                <w:p>
                  <w:pPr>
                    <w:pStyle w:val="null3"/>
                  </w:pPr>
                  <w:r>
                    <w:rPr>
                      <w:rFonts w:ascii="仿宋_GB2312" w:hAnsi="仿宋_GB2312" w:cs="仿宋_GB2312" w:eastAsia="仿宋_GB2312"/>
                    </w:rPr>
                    <w:t>9.使用温度：-20℃~+60℃</w:t>
                  </w:r>
                </w:p>
                <w:p>
                  <w:pPr>
                    <w:pStyle w:val="null3"/>
                  </w:pPr>
                  <w:r>
                    <w:rPr>
                      <w:rFonts w:ascii="仿宋_GB2312" w:hAnsi="仿宋_GB2312" w:cs="仿宋_GB2312" w:eastAsia="仿宋_GB2312"/>
                    </w:rPr>
                    <w:t>10.灭火剂材质：干粉/水基</w:t>
                  </w:r>
                </w:p>
                <w:p>
                  <w:pPr>
                    <w:pStyle w:val="null3"/>
                  </w:pPr>
                  <w:r>
                    <w:rPr>
                      <w:rFonts w:ascii="仿宋_GB2312" w:hAnsi="仿宋_GB2312" w:cs="仿宋_GB2312" w:eastAsia="仿宋_GB2312"/>
                    </w:rPr>
                    <w:t>▲11.供货数量：干粉≥15个/水基≥5个</w:t>
                  </w:r>
                </w:p>
                <w:p>
                  <w:pPr>
                    <w:pStyle w:val="null3"/>
                  </w:pPr>
                  <w:r>
                    <w:rPr>
                      <w:rFonts w:ascii="仿宋_GB2312" w:hAnsi="仿宋_GB2312" w:cs="仿宋_GB2312" w:eastAsia="仿宋_GB2312"/>
                    </w:rPr>
                    <w:t>（四）破窗弹发射装置</w:t>
                  </w:r>
                </w:p>
                <w:p>
                  <w:pPr>
                    <w:pStyle w:val="null3"/>
                  </w:pPr>
                  <w:r>
                    <w:rPr>
                      <w:rFonts w:ascii="仿宋_GB2312" w:hAnsi="仿宋_GB2312" w:cs="仿宋_GB2312" w:eastAsia="仿宋_GB2312"/>
                    </w:rPr>
                    <w:t>12.破玻能力≥单发5米直接穿透钢化双层真空玻璃(厚16mm)；破窗弹发射数量≥2枚；</w:t>
                  </w:r>
                </w:p>
                <w:p>
                  <w:pPr>
                    <w:pStyle w:val="null3"/>
                  </w:pPr>
                  <w:r>
                    <w:rPr>
                      <w:rFonts w:ascii="仿宋_GB2312" w:hAnsi="仿宋_GB2312" w:cs="仿宋_GB2312" w:eastAsia="仿宋_GB2312"/>
                    </w:rPr>
                    <w:t>13.最大射程：≥10m</w:t>
                  </w:r>
                </w:p>
                <w:p>
                  <w:pPr>
                    <w:pStyle w:val="null3"/>
                  </w:pPr>
                  <w:r>
                    <w:rPr>
                      <w:rFonts w:ascii="仿宋_GB2312" w:hAnsi="仿宋_GB2312" w:cs="仿宋_GB2312" w:eastAsia="仿宋_GB2312"/>
                    </w:rPr>
                    <w:t>二、救援挂载装置</w:t>
                  </w:r>
                </w:p>
                <w:p>
                  <w:pPr>
                    <w:pStyle w:val="null3"/>
                  </w:pPr>
                  <w:r>
                    <w:rPr>
                      <w:rFonts w:ascii="仿宋_GB2312" w:hAnsi="仿宋_GB2312" w:cs="仿宋_GB2312" w:eastAsia="仿宋_GB2312"/>
                    </w:rPr>
                    <w:t>（一）喊话装置</w:t>
                  </w:r>
                </w:p>
                <w:p>
                  <w:pPr>
                    <w:pStyle w:val="null3"/>
                  </w:pPr>
                  <w:r>
                    <w:rPr>
                      <w:rFonts w:ascii="仿宋_GB2312" w:hAnsi="仿宋_GB2312" w:cs="仿宋_GB2312" w:eastAsia="仿宋_GB2312"/>
                    </w:rPr>
                    <w:t>14.最大功率≥48W</w:t>
                  </w:r>
                  <w:r>
                    <w:br/>
                  </w:r>
                  <w:r>
                    <w:rPr>
                      <w:rFonts w:ascii="仿宋_GB2312" w:hAnsi="仿宋_GB2312" w:cs="仿宋_GB2312" w:eastAsia="仿宋_GB2312"/>
                    </w:rPr>
                    <w:t xml:space="preserve"> 15.最大声压≥130dB</w:t>
                  </w:r>
                  <w:r>
                    <w:br/>
                  </w:r>
                  <w:r>
                    <w:rPr>
                      <w:rFonts w:ascii="仿宋_GB2312" w:hAnsi="仿宋_GB2312" w:cs="仿宋_GB2312" w:eastAsia="仿宋_GB2312"/>
                    </w:rPr>
                    <w:t xml:space="preserve"> 16.工作温度：-20℃~+50℃</w:t>
                  </w:r>
                </w:p>
                <w:p>
                  <w:pPr>
                    <w:pStyle w:val="null3"/>
                  </w:pPr>
                  <w:r>
                    <w:rPr>
                      <w:rFonts w:ascii="仿宋_GB2312" w:hAnsi="仿宋_GB2312" w:cs="仿宋_GB2312" w:eastAsia="仿宋_GB2312"/>
                    </w:rPr>
                    <w:t>17.俯仰角度：-45~+45，一键回中</w:t>
                  </w:r>
                  <w:r>
                    <w:br/>
                  </w:r>
                  <w:r>
                    <w:rPr>
                      <w:rFonts w:ascii="仿宋_GB2312" w:hAnsi="仿宋_GB2312" w:cs="仿宋_GB2312" w:eastAsia="仿宋_GB2312"/>
                    </w:rPr>
                    <w:t xml:space="preserve"> 18.喊话方式：流媒体技术实时喊话、文字转语音、音频文件播放、录音上传、一键警报</w:t>
                  </w:r>
                </w:p>
                <w:p>
                  <w:pPr>
                    <w:pStyle w:val="null3"/>
                  </w:pPr>
                  <w:r>
                    <w:rPr>
                      <w:rFonts w:ascii="仿宋_GB2312" w:hAnsi="仿宋_GB2312" w:cs="仿宋_GB2312" w:eastAsia="仿宋_GB2312"/>
                    </w:rPr>
                    <w:t>（二）救援物资抛投器</w:t>
                  </w:r>
                </w:p>
                <w:p>
                  <w:pPr>
                    <w:pStyle w:val="null3"/>
                  </w:pPr>
                  <w:r>
                    <w:rPr>
                      <w:rFonts w:ascii="仿宋_GB2312" w:hAnsi="仿宋_GB2312" w:cs="仿宋_GB2312" w:eastAsia="仿宋_GB2312"/>
                    </w:rPr>
                    <w:t>19.总载重≥100kg</w:t>
                  </w:r>
                </w:p>
                <w:p>
                  <w:pPr>
                    <w:pStyle w:val="null3"/>
                  </w:pPr>
                  <w:r>
                    <w:rPr>
                      <w:rFonts w:ascii="仿宋_GB2312" w:hAnsi="仿宋_GB2312" w:cs="仿宋_GB2312" w:eastAsia="仿宋_GB2312"/>
                    </w:rPr>
                    <w:t>20.挂点数量≥1个</w:t>
                  </w:r>
                </w:p>
                <w:p>
                  <w:pPr>
                    <w:pStyle w:val="null3"/>
                  </w:pPr>
                  <w:r>
                    <w:rPr>
                      <w:rFonts w:ascii="仿宋_GB2312" w:hAnsi="仿宋_GB2312" w:cs="仿宋_GB2312" w:eastAsia="仿宋_GB2312"/>
                    </w:rPr>
                    <w:t>21.支持快拆，快装，一键抛投。</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运输平台</w:t>
                  </w:r>
                </w:p>
              </w:tc>
              <w:tc>
                <w:tcPr>
                  <w:tcW w:type="dxa" w:w="511"/>
                </w:tcPr>
                <w:p>
                  <w:pPr>
                    <w:pStyle w:val="null3"/>
                  </w:pPr>
                  <w:r>
                    <w:rPr>
                      <w:rFonts w:ascii="仿宋_GB2312" w:hAnsi="仿宋_GB2312" w:cs="仿宋_GB2312" w:eastAsia="仿宋_GB2312"/>
                    </w:rPr>
                    <w:t>一、整车参数</w:t>
                  </w:r>
                </w:p>
                <w:p>
                  <w:pPr>
                    <w:pStyle w:val="null3"/>
                  </w:pPr>
                  <w:r>
                    <w:rPr>
                      <w:rFonts w:ascii="仿宋_GB2312" w:hAnsi="仿宋_GB2312" w:cs="仿宋_GB2312" w:eastAsia="仿宋_GB2312"/>
                    </w:rPr>
                    <w:t>1.整车外形尺寸（mm）：≤11000×2600×3700。</w:t>
                  </w:r>
                </w:p>
                <w:p>
                  <w:pPr>
                    <w:pStyle w:val="null3"/>
                  </w:pPr>
                  <w:r>
                    <w:rPr>
                      <w:rFonts w:ascii="仿宋_GB2312" w:hAnsi="仿宋_GB2312" w:cs="仿宋_GB2312" w:eastAsia="仿宋_GB2312"/>
                    </w:rPr>
                    <w:t>2.最高车速：≥100 km/h。</w:t>
                  </w:r>
                </w:p>
                <w:p>
                  <w:pPr>
                    <w:pStyle w:val="null3"/>
                  </w:pPr>
                  <w:r>
                    <w:rPr>
                      <w:rFonts w:ascii="仿宋_GB2312" w:hAnsi="仿宋_GB2312" w:cs="仿宋_GB2312" w:eastAsia="仿宋_GB2312"/>
                    </w:rPr>
                    <w:t>3.油箱：≥200L。</w:t>
                  </w:r>
                </w:p>
                <w:p>
                  <w:pPr>
                    <w:pStyle w:val="null3"/>
                  </w:pPr>
                  <w:r>
                    <w:rPr>
                      <w:rFonts w:ascii="仿宋_GB2312" w:hAnsi="仿宋_GB2312" w:cs="仿宋_GB2312" w:eastAsia="仿宋_GB2312"/>
                    </w:rPr>
                    <w:t>4.总质量满足GB 1589-2016《汽车、挂车及汽车列车外廓尺寸、轴荷及质量限值》或GB 7956.1-2014《消防车 第1部分：通用技术条件》相关规定。</w:t>
                  </w:r>
                </w:p>
                <w:p>
                  <w:pPr>
                    <w:pStyle w:val="null3"/>
                  </w:pPr>
                  <w:r>
                    <w:rPr>
                      <w:rFonts w:ascii="仿宋_GB2312" w:hAnsi="仿宋_GB2312" w:cs="仿宋_GB2312" w:eastAsia="仿宋_GB2312"/>
                    </w:rPr>
                    <w:t>5.排放标准：国Ⅵ。</w:t>
                  </w:r>
                </w:p>
                <w:p>
                  <w:pPr>
                    <w:pStyle w:val="null3"/>
                  </w:pPr>
                  <w:r>
                    <w:rPr>
                      <w:rFonts w:ascii="仿宋_GB2312" w:hAnsi="仿宋_GB2312" w:cs="仿宋_GB2312" w:eastAsia="仿宋_GB2312"/>
                    </w:rPr>
                    <w:t>6.驱动形式：≥4×2及以上。</w:t>
                  </w:r>
                </w:p>
                <w:p>
                  <w:pPr>
                    <w:pStyle w:val="null3"/>
                  </w:pPr>
                  <w:r>
                    <w:rPr>
                      <w:rFonts w:ascii="仿宋_GB2312" w:hAnsi="仿宋_GB2312" w:cs="仿宋_GB2312" w:eastAsia="仿宋_GB2312"/>
                    </w:rPr>
                    <w:t>7.比功率（kw/t）：≥15。</w:t>
                  </w:r>
                </w:p>
                <w:p>
                  <w:pPr>
                    <w:pStyle w:val="null3"/>
                  </w:pPr>
                  <w:r>
                    <w:rPr>
                      <w:rFonts w:ascii="仿宋_GB2312" w:hAnsi="仿宋_GB2312" w:cs="仿宋_GB2312" w:eastAsia="仿宋_GB2312"/>
                    </w:rPr>
                    <w:t>8.取力器：全功率取力器。</w:t>
                  </w:r>
                </w:p>
                <w:p>
                  <w:pPr>
                    <w:pStyle w:val="null3"/>
                  </w:pPr>
                  <w:r>
                    <w:rPr>
                      <w:rFonts w:ascii="仿宋_GB2312" w:hAnsi="仿宋_GB2312" w:cs="仿宋_GB2312" w:eastAsia="仿宋_GB2312"/>
                    </w:rPr>
                    <w:t>9.变速箱形式：自动变速箱。</w:t>
                  </w:r>
                </w:p>
                <w:p>
                  <w:pPr>
                    <w:pStyle w:val="null3"/>
                  </w:pPr>
                  <w:r>
                    <w:rPr>
                      <w:rFonts w:ascii="仿宋_GB2312" w:hAnsi="仿宋_GB2312" w:cs="仿宋_GB2312" w:eastAsia="仿宋_GB2312"/>
                    </w:rPr>
                    <w:t>二、底盘主要技术参数</w:t>
                  </w:r>
                </w:p>
                <w:p>
                  <w:pPr>
                    <w:pStyle w:val="null3"/>
                  </w:pPr>
                  <w:r>
                    <w:rPr>
                      <w:rFonts w:ascii="仿宋_GB2312" w:hAnsi="仿宋_GB2312" w:cs="仿宋_GB2312" w:eastAsia="仿宋_GB2312"/>
                    </w:rPr>
                    <w:t>▲10.发动机额定功率（kW）：≥250。</w:t>
                  </w:r>
                </w:p>
                <w:p>
                  <w:pPr>
                    <w:pStyle w:val="null3"/>
                  </w:pPr>
                  <w:r>
                    <w:rPr>
                      <w:rFonts w:ascii="仿宋_GB2312" w:hAnsi="仿宋_GB2312" w:cs="仿宋_GB2312" w:eastAsia="仿宋_GB2312"/>
                    </w:rPr>
                    <w:t>11.轴距：≤5000mm。</w:t>
                  </w:r>
                </w:p>
                <w:p>
                  <w:pPr>
                    <w:pStyle w:val="null3"/>
                  </w:pPr>
                  <w:r>
                    <w:rPr>
                      <w:rFonts w:ascii="仿宋_GB2312" w:hAnsi="仿宋_GB2312" w:cs="仿宋_GB2312" w:eastAsia="仿宋_GB2312"/>
                    </w:rPr>
                    <w:t>12.前悬/后悬：≥1450mm/2300mm。</w:t>
                  </w:r>
                </w:p>
                <w:p>
                  <w:pPr>
                    <w:pStyle w:val="null3"/>
                  </w:pPr>
                  <w:r>
                    <w:rPr>
                      <w:rFonts w:ascii="仿宋_GB2312" w:hAnsi="仿宋_GB2312" w:cs="仿宋_GB2312" w:eastAsia="仿宋_GB2312"/>
                    </w:rPr>
                    <w:t>13.前轮距/后轮距：≥2035mm/1850mm。</w:t>
                  </w:r>
                </w:p>
                <w:p>
                  <w:pPr>
                    <w:pStyle w:val="null3"/>
                  </w:pPr>
                  <w:r>
                    <w:rPr>
                      <w:rFonts w:ascii="仿宋_GB2312" w:hAnsi="仿宋_GB2312" w:cs="仿宋_GB2312" w:eastAsia="仿宋_GB2312"/>
                    </w:rPr>
                    <w:t>14.原装配置前轮盘式制动器、ABS（防抱死制动系统）、EBS（电控制动系统）、ESP（车身稳定系统）、上坡驻车辅助系统、排气制动或发动机缸内制动。</w:t>
                  </w:r>
                </w:p>
                <w:p>
                  <w:pPr>
                    <w:pStyle w:val="null3"/>
                  </w:pPr>
                  <w:r>
                    <w:rPr>
                      <w:rFonts w:ascii="仿宋_GB2312" w:hAnsi="仿宋_GB2312" w:cs="仿宋_GB2312" w:eastAsia="仿宋_GB2312"/>
                    </w:rPr>
                    <w:t>15.保险杠：前后金属保险杠，本色或深色。</w:t>
                  </w:r>
                </w:p>
                <w:p>
                  <w:pPr>
                    <w:pStyle w:val="null3"/>
                  </w:pPr>
                  <w:r>
                    <w:rPr>
                      <w:rFonts w:ascii="仿宋_GB2312" w:hAnsi="仿宋_GB2312" w:cs="仿宋_GB2312" w:eastAsia="仿宋_GB2312"/>
                    </w:rPr>
                    <w:t>16.轮胎：子午线真空胎，加装胎压监测系统。</w:t>
                  </w:r>
                </w:p>
                <w:p>
                  <w:pPr>
                    <w:pStyle w:val="null3"/>
                  </w:pPr>
                  <w:r>
                    <w:rPr>
                      <w:rFonts w:ascii="仿宋_GB2312" w:hAnsi="仿宋_GB2312" w:cs="仿宋_GB2312" w:eastAsia="仿宋_GB2312"/>
                    </w:rPr>
                    <w:t>三、驾驶室</w:t>
                  </w:r>
                </w:p>
                <w:p>
                  <w:pPr>
                    <w:pStyle w:val="null3"/>
                  </w:pPr>
                  <w:r>
                    <w:rPr>
                      <w:rFonts w:ascii="仿宋_GB2312" w:hAnsi="仿宋_GB2312" w:cs="仿宋_GB2312" w:eastAsia="仿宋_GB2312"/>
                    </w:rPr>
                    <w:t>17.布局结构：原装4门2排。</w:t>
                  </w:r>
                </w:p>
                <w:p>
                  <w:pPr>
                    <w:pStyle w:val="null3"/>
                  </w:pPr>
                  <w:r>
                    <w:rPr>
                      <w:rFonts w:ascii="仿宋_GB2312" w:hAnsi="仿宋_GB2312" w:cs="仿宋_GB2312" w:eastAsia="仿宋_GB2312"/>
                    </w:rPr>
                    <w:t>18.乘员人数：≥6，驾驶室≥2+4布置形式，主座椅为气囊减震。</w:t>
                  </w:r>
                </w:p>
                <w:p>
                  <w:pPr>
                    <w:pStyle w:val="null3"/>
                  </w:pPr>
                  <w:r>
                    <w:rPr>
                      <w:rFonts w:ascii="仿宋_GB2312" w:hAnsi="仿宋_GB2312" w:cs="仿宋_GB2312" w:eastAsia="仿宋_GB2312"/>
                    </w:rPr>
                    <w:t>19.安全设置：前排设置预紧三点式安全带，后排设置三点式安全带；后排加装不少于4套空气呼吸器支架（气瓶容量9L），具有机械锁止机构。</w:t>
                  </w:r>
                </w:p>
                <w:p>
                  <w:pPr>
                    <w:pStyle w:val="null3"/>
                  </w:pPr>
                  <w:r>
                    <w:rPr>
                      <w:rFonts w:ascii="仿宋_GB2312" w:hAnsi="仿宋_GB2312" w:cs="仿宋_GB2312" w:eastAsia="仿宋_GB2312"/>
                    </w:rPr>
                    <w:t>20.冷暖空调，前排电动车窗，电动后视镜，预留24 V电源接口（功率≥24W）。</w:t>
                  </w:r>
                </w:p>
                <w:p>
                  <w:pPr>
                    <w:pStyle w:val="null3"/>
                  </w:pPr>
                  <w:r>
                    <w:rPr>
                      <w:rFonts w:ascii="仿宋_GB2312" w:hAnsi="仿宋_GB2312" w:cs="仿宋_GB2312" w:eastAsia="仿宋_GB2312"/>
                    </w:rPr>
                    <w:t>四、车厢</w:t>
                  </w:r>
                </w:p>
                <w:p>
                  <w:pPr>
                    <w:pStyle w:val="null3"/>
                  </w:pPr>
                  <w:r>
                    <w:rPr>
                      <w:rFonts w:ascii="仿宋_GB2312" w:hAnsi="仿宋_GB2312" w:cs="仿宋_GB2312" w:eastAsia="仿宋_GB2312"/>
                    </w:rPr>
                    <w:t>21.材质：骨架、底板为铝合金型材或优于该型材，且所有铝合金板厚度（mm）：≥2。</w:t>
                  </w:r>
                </w:p>
                <w:p>
                  <w:pPr>
                    <w:pStyle w:val="null3"/>
                  </w:pPr>
                  <w:r>
                    <w:rPr>
                      <w:rFonts w:ascii="仿宋_GB2312" w:hAnsi="仿宋_GB2312" w:cs="仿宋_GB2312" w:eastAsia="仿宋_GB2312"/>
                    </w:rPr>
                    <w:t>22.卷帘门：铝合金拉杆式（横拉杆手把，底部锁）卷帘门，且铝合金材质厚度（mm）：≥1；轨道使用一次成型的铝合金型材。</w:t>
                  </w:r>
                </w:p>
                <w:p>
                  <w:pPr>
                    <w:pStyle w:val="null3"/>
                  </w:pPr>
                  <w:r>
                    <w:rPr>
                      <w:rFonts w:ascii="仿宋_GB2312" w:hAnsi="仿宋_GB2312" w:cs="仿宋_GB2312" w:eastAsia="仿宋_GB2312"/>
                    </w:rPr>
                    <w:t>23.所有操作开关、仪表、器材架及车辆均有符合规范的中文防水标识标注。</w:t>
                  </w:r>
                </w:p>
                <w:p>
                  <w:pPr>
                    <w:pStyle w:val="null3"/>
                  </w:pPr>
                  <w:r>
                    <w:rPr>
                      <w:rFonts w:ascii="仿宋_GB2312" w:hAnsi="仿宋_GB2312" w:cs="仿宋_GB2312" w:eastAsia="仿宋_GB2312"/>
                    </w:rPr>
                    <w:t>24.器材箱设置：签订合同时根据客户需求确定器材的布置、固定方式。</w:t>
                  </w:r>
                </w:p>
                <w:p>
                  <w:pPr>
                    <w:pStyle w:val="null3"/>
                  </w:pPr>
                  <w:r>
                    <w:rPr>
                      <w:rFonts w:ascii="仿宋_GB2312" w:hAnsi="仿宋_GB2312" w:cs="仿宋_GB2312" w:eastAsia="仿宋_GB2312"/>
                    </w:rPr>
                    <w:t>五、车体</w:t>
                  </w:r>
                </w:p>
                <w:p>
                  <w:pPr>
                    <w:pStyle w:val="null3"/>
                  </w:pPr>
                  <w:r>
                    <w:rPr>
                      <w:rFonts w:ascii="仿宋_GB2312" w:hAnsi="仿宋_GB2312" w:cs="仿宋_GB2312" w:eastAsia="仿宋_GB2312"/>
                    </w:rPr>
                    <w:t>25.车辆所有踏板采用铝合金一次成型，表面阳极氧化处理，防滑设计。</w:t>
                  </w:r>
                </w:p>
                <w:p>
                  <w:pPr>
                    <w:pStyle w:val="null3"/>
                  </w:pPr>
                  <w:r>
                    <w:rPr>
                      <w:rFonts w:ascii="仿宋_GB2312" w:hAnsi="仿宋_GB2312" w:cs="仿宋_GB2312" w:eastAsia="仿宋_GB2312"/>
                    </w:rPr>
                    <w:t>26.车体表面处理：箱体经酸洗、磷化后表面喷涂防锈底漆和烤漆。</w:t>
                  </w:r>
                </w:p>
                <w:p>
                  <w:pPr>
                    <w:pStyle w:val="null3"/>
                  </w:pPr>
                  <w:r>
                    <w:rPr>
                      <w:rFonts w:ascii="仿宋_GB2312" w:hAnsi="仿宋_GB2312" w:cs="仿宋_GB2312" w:eastAsia="仿宋_GB2312"/>
                    </w:rPr>
                    <w:t>27.车体主要颜色应为GB/T 3181中规定的R03消防红。</w:t>
                  </w:r>
                </w:p>
                <w:p>
                  <w:pPr>
                    <w:pStyle w:val="null3"/>
                  </w:pPr>
                  <w:r>
                    <w:rPr>
                      <w:rFonts w:ascii="仿宋_GB2312" w:hAnsi="仿宋_GB2312" w:cs="仿宋_GB2312" w:eastAsia="仿宋_GB2312"/>
                    </w:rPr>
                    <w:t>28.车体标识需满足《国家综合性消防救援车辆外观制式涂装操作手册》要求。</w:t>
                  </w:r>
                </w:p>
                <w:p>
                  <w:pPr>
                    <w:pStyle w:val="null3"/>
                  </w:pPr>
                  <w:r>
                    <w:rPr>
                      <w:rFonts w:ascii="仿宋_GB2312" w:hAnsi="仿宋_GB2312" w:cs="仿宋_GB2312" w:eastAsia="仿宋_GB2312"/>
                    </w:rPr>
                    <w:t>29.车体设有符合安全标准要求的荧光反光带。</w:t>
                  </w:r>
                </w:p>
                <w:p>
                  <w:pPr>
                    <w:pStyle w:val="null3"/>
                  </w:pPr>
                  <w:r>
                    <w:rPr>
                      <w:rFonts w:ascii="仿宋_GB2312" w:hAnsi="仿宋_GB2312" w:cs="仿宋_GB2312" w:eastAsia="仿宋_GB2312"/>
                    </w:rPr>
                    <w:t>30.车辆两侧下部安装侧标志灯，后部安装示廓灯，翻踏板前后安装有黄色警示灯。</w:t>
                  </w:r>
                </w:p>
                <w:p>
                  <w:pPr>
                    <w:pStyle w:val="null3"/>
                  </w:pPr>
                  <w:r>
                    <w:rPr>
                      <w:rFonts w:ascii="仿宋_GB2312" w:hAnsi="仿宋_GB2312" w:cs="仿宋_GB2312" w:eastAsia="仿宋_GB2312"/>
                    </w:rPr>
                    <w:t>31.车顶及尾部爬梯：车顶防滑处理，两侧设有安全护栏。车后或车侧设有爬梯，脚蹬防滑设计。</w:t>
                  </w:r>
                </w:p>
                <w:p>
                  <w:pPr>
                    <w:pStyle w:val="null3"/>
                  </w:pPr>
                  <w:r>
                    <w:rPr>
                      <w:rFonts w:ascii="仿宋_GB2312" w:hAnsi="仿宋_GB2312" w:cs="仿宋_GB2312" w:eastAsia="仿宋_GB2312"/>
                    </w:rPr>
                    <w:t>六、电、气路系统</w:t>
                  </w:r>
                </w:p>
                <w:p>
                  <w:pPr>
                    <w:pStyle w:val="null3"/>
                  </w:pPr>
                  <w:r>
                    <w:rPr>
                      <w:rFonts w:ascii="仿宋_GB2312" w:hAnsi="仿宋_GB2312" w:cs="仿宋_GB2312" w:eastAsia="仿宋_GB2312"/>
                    </w:rPr>
                    <w:t>32.加装LED红色频闪警灯，每个储物箱设有LED照明灯，当打开卷帘门时，储物间LED照明灯自动开启，前进气格栅配有LED频闪。</w:t>
                  </w:r>
                </w:p>
                <w:p>
                  <w:pPr>
                    <w:pStyle w:val="null3"/>
                  </w:pPr>
                  <w:r>
                    <w:rPr>
                      <w:rFonts w:ascii="仿宋_GB2312" w:hAnsi="仿宋_GB2312" w:cs="仿宋_GB2312" w:eastAsia="仿宋_GB2312"/>
                    </w:rPr>
                    <w:t>33.加装未关门和未系安全带蜂鸣报警装置（报警延迟为60 s）、警报器、器材箱照明，上装部分电气应为独立电路。</w:t>
                  </w:r>
                </w:p>
                <w:p>
                  <w:pPr>
                    <w:pStyle w:val="null3"/>
                  </w:pPr>
                  <w:r>
                    <w:rPr>
                      <w:rFonts w:ascii="仿宋_GB2312" w:hAnsi="仿宋_GB2312" w:cs="仿宋_GB2312" w:eastAsia="仿宋_GB2312"/>
                    </w:rPr>
                    <w:t>34.加装车辆启动行驶时储物箱卷帘门未关闭驾驶室有声音报警。</w:t>
                  </w:r>
                </w:p>
                <w:p>
                  <w:pPr>
                    <w:pStyle w:val="null3"/>
                  </w:pPr>
                  <w:r>
                    <w:rPr>
                      <w:rFonts w:ascii="仿宋_GB2312" w:hAnsi="仿宋_GB2312" w:cs="仿宋_GB2312" w:eastAsia="仿宋_GB2312"/>
                    </w:rPr>
                    <w:t>35.加装车辆自动充电装置。</w:t>
                  </w:r>
                </w:p>
                <w:p>
                  <w:pPr>
                    <w:pStyle w:val="null3"/>
                  </w:pPr>
                  <w:r>
                    <w:rPr>
                      <w:rFonts w:ascii="仿宋_GB2312" w:hAnsi="仿宋_GB2312" w:cs="仿宋_GB2312" w:eastAsia="仿宋_GB2312"/>
                    </w:rPr>
                    <w:t>36.水罐设置低液位传感装置，配有水泵自保功能（从水泵高速运转进入怠速自保状态）。</w:t>
                  </w:r>
                </w:p>
                <w:p>
                  <w:pPr>
                    <w:pStyle w:val="null3"/>
                  </w:pPr>
                  <w:r>
                    <w:rPr>
                      <w:rFonts w:ascii="仿宋_GB2312" w:hAnsi="仿宋_GB2312" w:cs="仿宋_GB2312" w:eastAsia="仿宋_GB2312"/>
                    </w:rPr>
                    <w:t>37.加装360度行车记录仪（≥1080p高清画质、内存≥256 G）、倒车雷达、盲区监测、倒车影像系统、导航仪。</w:t>
                  </w:r>
                </w:p>
                <w:p>
                  <w:pPr>
                    <w:pStyle w:val="null3"/>
                  </w:pPr>
                  <w:r>
                    <w:rPr>
                      <w:rFonts w:ascii="仿宋_GB2312" w:hAnsi="仿宋_GB2312" w:cs="仿宋_GB2312" w:eastAsia="仿宋_GB2312"/>
                    </w:rPr>
                    <w:t>▲38.加装AEBS感知系统包含：双目相机，毫米波雷达。</w:t>
                  </w:r>
                </w:p>
                <w:p>
                  <w:pPr>
                    <w:pStyle w:val="null3"/>
                  </w:pPr>
                  <w:r>
                    <w:rPr>
                      <w:rFonts w:ascii="仿宋_GB2312" w:hAnsi="仿宋_GB2312" w:cs="仿宋_GB2312" w:eastAsia="仿宋_GB2312"/>
                    </w:rPr>
                    <w:t>▲39.加装AEBS系统能检测道路行驶中对本车产生危险的障碍物并能针对障碍物进行紧急制动。</w:t>
                  </w:r>
                </w:p>
                <w:p>
                  <w:pPr>
                    <w:pStyle w:val="null3"/>
                  </w:pPr>
                  <w:r>
                    <w:rPr>
                      <w:rFonts w:ascii="仿宋_GB2312" w:hAnsi="仿宋_GB2312" w:cs="仿宋_GB2312" w:eastAsia="仿宋_GB2312"/>
                    </w:rPr>
                    <w:t>▲40.加装AEBS的安装不允许改装原车气压式刹总泵结构、离合器结构和油门油路等结构。</w:t>
                  </w:r>
                </w:p>
                <w:p>
                  <w:pPr>
                    <w:pStyle w:val="null3"/>
                  </w:pPr>
                  <w:r>
                    <w:rPr>
                      <w:rFonts w:ascii="仿宋_GB2312" w:hAnsi="仿宋_GB2312" w:cs="仿宋_GB2312" w:eastAsia="仿宋_GB2312"/>
                    </w:rPr>
                    <w:t>七、消防泵及管路系统</w:t>
                  </w:r>
                </w:p>
                <w:p>
                  <w:pPr>
                    <w:pStyle w:val="null3"/>
                  </w:pPr>
                  <w:r>
                    <w:rPr>
                      <w:rFonts w:ascii="仿宋_GB2312" w:hAnsi="仿宋_GB2312" w:cs="仿宋_GB2312" w:eastAsia="仿宋_GB2312"/>
                    </w:rPr>
                    <w:t>41.消防泵流量（L／s）：≥30（1.0MPa），≥7（4.0MPa）。</w:t>
                  </w:r>
                </w:p>
                <w:p>
                  <w:pPr>
                    <w:pStyle w:val="null3"/>
                  </w:pPr>
                  <w:r>
                    <w:rPr>
                      <w:rFonts w:ascii="仿宋_GB2312" w:hAnsi="仿宋_GB2312" w:cs="仿宋_GB2312" w:eastAsia="仿宋_GB2312"/>
                    </w:rPr>
                    <w:t>42.引水时间（s）：≤80；吸水深度（m）：≥7。</w:t>
                  </w:r>
                </w:p>
                <w:p>
                  <w:pPr>
                    <w:pStyle w:val="null3"/>
                  </w:pPr>
                  <w:r>
                    <w:rPr>
                      <w:rFonts w:ascii="仿宋_GB2312" w:hAnsi="仿宋_GB2312" w:cs="仿宋_GB2312" w:eastAsia="仿宋_GB2312"/>
                    </w:rPr>
                    <w:t>43.性能：高低压模块可以同时联动，即同时出高压和常压工况，额定高压流量：≥7L/s（4.0Mpa）；常压压流量：≥30 L/s（1.0Mpa ）。</w:t>
                  </w:r>
                </w:p>
                <w:p>
                  <w:pPr>
                    <w:pStyle w:val="null3"/>
                  </w:pPr>
                  <w:r>
                    <w:rPr>
                      <w:rFonts w:ascii="仿宋_GB2312" w:hAnsi="仿宋_GB2312" w:cs="仿宋_GB2312" w:eastAsia="仿宋_GB2312"/>
                    </w:rPr>
                    <w:t>▲44.出水口截止阀整体防腐，耐压值不低于1.0MPa，泵左右两侧各设DN65出水口，接口使用或优于锻造、锡青铜材质。</w:t>
                  </w:r>
                </w:p>
                <w:p>
                  <w:pPr>
                    <w:pStyle w:val="null3"/>
                  </w:pPr>
                  <w:r>
                    <w:rPr>
                      <w:rFonts w:ascii="仿宋_GB2312" w:hAnsi="仿宋_GB2312" w:cs="仿宋_GB2312" w:eastAsia="仿宋_GB2312"/>
                    </w:rPr>
                    <w:t>45.电磁阀及气动管路总线盒集中设在仪表操作面板旁或泵房一侧，并带有故障警示灯；电路和气路加装保护套管。</w:t>
                  </w:r>
                </w:p>
                <w:p>
                  <w:pPr>
                    <w:pStyle w:val="null3"/>
                  </w:pPr>
                  <w:r>
                    <w:rPr>
                      <w:rFonts w:ascii="仿宋_GB2312" w:hAnsi="仿宋_GB2312" w:cs="仿宋_GB2312" w:eastAsia="仿宋_GB2312"/>
                    </w:rPr>
                    <w:t>八、消防炮</w:t>
                  </w:r>
                </w:p>
                <w:p>
                  <w:pPr>
                    <w:pStyle w:val="null3"/>
                  </w:pPr>
                  <w:r>
                    <w:rPr>
                      <w:rFonts w:ascii="仿宋_GB2312" w:hAnsi="仿宋_GB2312" w:cs="仿宋_GB2312" w:eastAsia="仿宋_GB2312"/>
                    </w:rPr>
                    <w:t>46.水炮流量（L/s）：≥30；</w:t>
                  </w:r>
                </w:p>
                <w:p>
                  <w:pPr>
                    <w:pStyle w:val="null3"/>
                  </w:pPr>
                  <w:r>
                    <w:rPr>
                      <w:rFonts w:ascii="仿宋_GB2312" w:hAnsi="仿宋_GB2312" w:cs="仿宋_GB2312" w:eastAsia="仿宋_GB2312"/>
                    </w:rPr>
                    <w:t>47.额定工作压力：≥0.8MPa</w:t>
                  </w:r>
                </w:p>
                <w:p>
                  <w:pPr>
                    <w:pStyle w:val="null3"/>
                  </w:pPr>
                  <w:r>
                    <w:rPr>
                      <w:rFonts w:ascii="仿宋_GB2312" w:hAnsi="仿宋_GB2312" w:cs="仿宋_GB2312" w:eastAsia="仿宋_GB2312"/>
                    </w:rPr>
                    <w:t>48.最大工作压力：≥1.4MPa</w:t>
                  </w:r>
                </w:p>
                <w:p>
                  <w:pPr>
                    <w:pStyle w:val="null3"/>
                  </w:pPr>
                  <w:r>
                    <w:rPr>
                      <w:rFonts w:ascii="仿宋_GB2312" w:hAnsi="仿宋_GB2312" w:cs="仿宋_GB2312" w:eastAsia="仿宋_GB2312"/>
                    </w:rPr>
                    <w:t>49.最大射程：水（m）：≥60</w:t>
                  </w:r>
                </w:p>
                <w:p>
                  <w:pPr>
                    <w:pStyle w:val="null3"/>
                  </w:pPr>
                  <w:r>
                    <w:rPr>
                      <w:rFonts w:ascii="仿宋_GB2312" w:hAnsi="仿宋_GB2312" w:cs="仿宋_GB2312" w:eastAsia="仿宋_GB2312"/>
                    </w:rPr>
                    <w:t>50.水平回转角度：≥270°，俯角：≥7°，仰角：≥70°。</w:t>
                  </w:r>
                </w:p>
                <w:p>
                  <w:pPr>
                    <w:pStyle w:val="null3"/>
                  </w:pPr>
                  <w:r>
                    <w:rPr>
                      <w:rFonts w:ascii="仿宋_GB2312" w:hAnsi="仿宋_GB2312" w:cs="仿宋_GB2312" w:eastAsia="仿宋_GB2312"/>
                    </w:rPr>
                    <w:t>九、压缩空气泡沫系统：</w:t>
                  </w:r>
                </w:p>
                <w:p>
                  <w:pPr>
                    <w:pStyle w:val="null3"/>
                  </w:pPr>
                  <w:r>
                    <w:rPr>
                      <w:rFonts w:ascii="仿宋_GB2312" w:hAnsi="仿宋_GB2312" w:cs="仿宋_GB2312" w:eastAsia="仿宋_GB2312"/>
                    </w:rPr>
                    <w:t>▲51.压缩空气系统与水泵为同一品牌。</w:t>
                  </w:r>
                </w:p>
                <w:p>
                  <w:pPr>
                    <w:pStyle w:val="null3"/>
                  </w:pPr>
                  <w:r>
                    <w:rPr>
                      <w:rFonts w:ascii="仿宋_GB2312" w:hAnsi="仿宋_GB2312" w:cs="仿宋_GB2312" w:eastAsia="仿宋_GB2312"/>
                    </w:rPr>
                    <w:t>52.泡沫泵流量（L/min）：≥9。</w:t>
                  </w:r>
                </w:p>
                <w:p>
                  <w:pPr>
                    <w:pStyle w:val="null3"/>
                  </w:pPr>
                  <w:r>
                    <w:rPr>
                      <w:rFonts w:ascii="仿宋_GB2312" w:hAnsi="仿宋_GB2312" w:cs="仿宋_GB2312" w:eastAsia="仿宋_GB2312"/>
                    </w:rPr>
                    <w:t>53.空气压缩机额定压力（MPa）：≥0.85。</w:t>
                  </w:r>
                </w:p>
                <w:p>
                  <w:pPr>
                    <w:pStyle w:val="null3"/>
                  </w:pPr>
                  <w:r>
                    <w:rPr>
                      <w:rFonts w:ascii="仿宋_GB2312" w:hAnsi="仿宋_GB2312" w:cs="仿宋_GB2312" w:eastAsia="仿宋_GB2312"/>
                    </w:rPr>
                    <w:t>54.空气压缩机供气量（L/s）：≥50。</w:t>
                  </w:r>
                </w:p>
                <w:p>
                  <w:pPr>
                    <w:pStyle w:val="null3"/>
                  </w:pPr>
                  <w:r>
                    <w:rPr>
                      <w:rFonts w:ascii="仿宋_GB2312" w:hAnsi="仿宋_GB2312" w:cs="仿宋_GB2312" w:eastAsia="仿宋_GB2312"/>
                    </w:rPr>
                    <w:t>▲55.系统控制：压缩空气泡沫系统采用一体化集成显示屏（带触摸功能）、集成泡沫泵、空压机启动关闭及干湿比例调节。</w:t>
                  </w:r>
                </w:p>
                <w:p>
                  <w:pPr>
                    <w:pStyle w:val="null3"/>
                  </w:pPr>
                  <w:r>
                    <w:rPr>
                      <w:rFonts w:ascii="仿宋_GB2312" w:hAnsi="仿宋_GB2312" w:cs="仿宋_GB2312" w:eastAsia="仿宋_GB2312"/>
                    </w:rPr>
                    <w:t>56.触摸屏幕及两侧的按键均可实现操作。</w:t>
                  </w:r>
                </w:p>
                <w:p>
                  <w:pPr>
                    <w:pStyle w:val="null3"/>
                  </w:pPr>
                  <w:r>
                    <w:rPr>
                      <w:rFonts w:ascii="仿宋_GB2312" w:hAnsi="仿宋_GB2312" w:cs="仿宋_GB2312" w:eastAsia="仿宋_GB2312"/>
                    </w:rPr>
                    <w:t>57.全自动泡沫比例混合器，比例可调。</w:t>
                  </w:r>
                </w:p>
                <w:p>
                  <w:pPr>
                    <w:pStyle w:val="null3"/>
                  </w:pPr>
                  <w:r>
                    <w:rPr>
                      <w:rFonts w:ascii="仿宋_GB2312" w:hAnsi="仿宋_GB2312" w:cs="仿宋_GB2312" w:eastAsia="仿宋_GB2312"/>
                    </w:rPr>
                    <w:t>十、液罐</w:t>
                  </w:r>
                </w:p>
                <w:p>
                  <w:pPr>
                    <w:pStyle w:val="null3"/>
                  </w:pPr>
                  <w:r>
                    <w:rPr>
                      <w:rFonts w:ascii="仿宋_GB2312" w:hAnsi="仿宋_GB2312" w:cs="仿宋_GB2312" w:eastAsia="仿宋_GB2312"/>
                    </w:rPr>
                    <w:t>58.液罐总容量（L）：≥3000；载A类泡沫量（L）：≥300；载水量（L）：≥2700；</w:t>
                  </w:r>
                </w:p>
                <w:p>
                  <w:pPr>
                    <w:pStyle w:val="null3"/>
                  </w:pPr>
                  <w:r>
                    <w:rPr>
                      <w:rFonts w:ascii="仿宋_GB2312" w:hAnsi="仿宋_GB2312" w:cs="仿宋_GB2312" w:eastAsia="仿宋_GB2312"/>
                    </w:rPr>
                    <w:t>59.罐体材质为不锈钢（304及以上）或优于该材质，罐体底部板材厚度（mm）：≥4，其他板材厚度（mm）：≥3；</w:t>
                  </w:r>
                </w:p>
                <w:p>
                  <w:pPr>
                    <w:pStyle w:val="null3"/>
                  </w:pPr>
                  <w:r>
                    <w:rPr>
                      <w:rFonts w:ascii="仿宋_GB2312" w:hAnsi="仿宋_GB2312" w:cs="仿宋_GB2312" w:eastAsia="仿宋_GB2312"/>
                    </w:rPr>
                    <w:t>60.罐体设置2个人口孔，直径≥450mm，带有快速锁紧及开启装置； 1个溢流装置；1个泡沫通气装置；2个液位指示器；1个带不锈钢球阀的电控气动DN50排污口。</w:t>
                  </w:r>
                </w:p>
                <w:p>
                  <w:pPr>
                    <w:pStyle w:val="null3"/>
                  </w:pPr>
                  <w:r>
                    <w:rPr>
                      <w:rFonts w:ascii="仿宋_GB2312" w:hAnsi="仿宋_GB2312" w:cs="仿宋_GB2312" w:eastAsia="仿宋_GB2312"/>
                    </w:rPr>
                    <w:t>61.水液罐设有带弯头的溢水管及带弯管的防溢水补水管，补水管道应从罐顶向下注水。带闷盖、过滤网。</w:t>
                  </w:r>
                </w:p>
                <w:p>
                  <w:pPr>
                    <w:pStyle w:val="null3"/>
                  </w:pPr>
                  <w:r>
                    <w:rPr>
                      <w:rFonts w:ascii="仿宋_GB2312" w:hAnsi="仿宋_GB2312" w:cs="仿宋_GB2312" w:eastAsia="仿宋_GB2312"/>
                    </w:rPr>
                    <w:t>十一、随车器材及布置</w:t>
                  </w:r>
                </w:p>
                <w:p>
                  <w:pPr>
                    <w:pStyle w:val="null3"/>
                  </w:pPr>
                  <w:r>
                    <w:rPr>
                      <w:rFonts w:ascii="仿宋_GB2312" w:hAnsi="仿宋_GB2312" w:cs="仿宋_GB2312" w:eastAsia="仿宋_GB2312"/>
                    </w:rPr>
                    <w:t>62.车辆需预留两架荷载≥100kg的无人机存放空间且取放方便；抛投器≥2套，水基灭火弹≥8枚，干粉灭火弹≥8枚；水带≥4盘；喷枪≥2个；电池组≥10组，存放于防爆柜中；电池充电器≥6个；无人机破窗弹≥4枚；30mm水带≥400m；高压水枪≥1把；压缩空气泡沫枪≥2把。</w:t>
                  </w:r>
                </w:p>
                <w:p>
                  <w:pPr>
                    <w:pStyle w:val="null3"/>
                  </w:pPr>
                  <w:r>
                    <w:rPr>
                      <w:rFonts w:ascii="仿宋_GB2312" w:hAnsi="仿宋_GB2312" w:cs="仿宋_GB2312" w:eastAsia="仿宋_GB2312"/>
                    </w:rPr>
                    <w:t>十二、其他要求</w:t>
                  </w:r>
                </w:p>
                <w:p>
                  <w:pPr>
                    <w:pStyle w:val="null3"/>
                  </w:pPr>
                  <w:r>
                    <w:rPr>
                      <w:rFonts w:ascii="仿宋_GB2312" w:hAnsi="仿宋_GB2312" w:cs="仿宋_GB2312" w:eastAsia="仿宋_GB2312"/>
                    </w:rPr>
                    <w:t>63.所有操作开关、仪表、器材及车辆均有符合规范的铝质铭牌标志。</w:t>
                  </w:r>
                </w:p>
                <w:p>
                  <w:pPr>
                    <w:pStyle w:val="null3"/>
                  </w:pPr>
                  <w:r>
                    <w:rPr>
                      <w:rFonts w:ascii="仿宋_GB2312" w:hAnsi="仿宋_GB2312" w:cs="仿宋_GB2312" w:eastAsia="仿宋_GB2312"/>
                    </w:rPr>
                    <w:t>64.整车性能符合GB7956.1《消防车 第1部分：通用技术条件》的规定。</w:t>
                  </w:r>
                </w:p>
                <w:p>
                  <w:pPr>
                    <w:pStyle w:val="null3"/>
                  </w:pPr>
                  <w:r>
                    <w:rPr>
                      <w:rFonts w:ascii="仿宋_GB2312" w:hAnsi="仿宋_GB2312" w:cs="仿宋_GB2312" w:eastAsia="仿宋_GB2312"/>
                    </w:rPr>
                    <w:t>65.消防泵性能符合GB6245-1998《消防泵性能要求及试验方法》的规定。</w:t>
                  </w:r>
                  <w:r>
                    <w:br/>
                  </w:r>
                  <w:r>
                    <w:rPr>
                      <w:rFonts w:ascii="仿宋_GB2312" w:hAnsi="仿宋_GB2312" w:cs="仿宋_GB2312" w:eastAsia="仿宋_GB2312"/>
                    </w:rPr>
                    <w:t xml:space="preserve"> 66.整车外廓尺寸、轴荷及质量应符合GB 1589-2004《道路车辆外廓尺寸、轴荷及质量限值》的规定。</w:t>
                  </w:r>
                  <w:r>
                    <w:br/>
                  </w:r>
                  <w:r>
                    <w:rPr>
                      <w:rFonts w:ascii="仿宋_GB2312" w:hAnsi="仿宋_GB2312" w:cs="仿宋_GB2312" w:eastAsia="仿宋_GB2312"/>
                    </w:rPr>
                    <w:t xml:space="preserve"> 67.整车外部照明和信号装置应符合GB 4785-2007 《汽车及挂车外部照明和信号装置的安装规定》的规定。</w:t>
                  </w:r>
                  <w:r>
                    <w:br/>
                  </w:r>
                  <w:r>
                    <w:rPr>
                      <w:rFonts w:ascii="仿宋_GB2312" w:hAnsi="仿宋_GB2312" w:cs="仿宋_GB2312" w:eastAsia="仿宋_GB2312"/>
                    </w:rPr>
                    <w:t xml:space="preserve"> 68.所有操作开关、仪表、器材架及车辆均有符合规范的中文防水标识标注。</w:t>
                  </w:r>
                  <w:r>
                    <w:br/>
                  </w:r>
                  <w:r>
                    <w:rPr>
                      <w:rFonts w:ascii="仿宋_GB2312" w:hAnsi="仿宋_GB2312" w:cs="仿宋_GB2312" w:eastAsia="仿宋_GB2312"/>
                    </w:rPr>
                    <w:t xml:space="preserve"> ★69.所投产品交付时，提供国家消防装备质量检验检测中心报告复印件；整车工信部公告（供应商提供承诺函）。</w:t>
                  </w:r>
                </w:p>
                <w:p>
                  <w:pPr>
                    <w:pStyle w:val="null3"/>
                  </w:pPr>
                  <w:r>
                    <w:rPr>
                      <w:rFonts w:ascii="仿宋_GB2312" w:hAnsi="仿宋_GB2312" w:cs="仿宋_GB2312" w:eastAsia="仿宋_GB2312"/>
                    </w:rPr>
                    <w:t>70.随车文件包含：消防车交接清单、底盘合格证、底盘维护保养册、消防器材清单、底盘使用说明书、底盘质量保修卡、随车工具清单、汽车底盘车架及发动机拓印号、消防车合格证、提供办理应急牌照的相关手续。</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商务要求</w:t>
                  </w:r>
                </w:p>
              </w:tc>
              <w:tc>
                <w:tcPr>
                  <w:tcW w:type="dxa" w:w="511"/>
                </w:tcPr>
                <w:p>
                  <w:pPr>
                    <w:pStyle w:val="null3"/>
                  </w:pPr>
                  <w:r>
                    <w:rPr>
                      <w:rFonts w:ascii="仿宋_GB2312" w:hAnsi="仿宋_GB2312" w:cs="仿宋_GB2312" w:eastAsia="仿宋_GB2312"/>
                    </w:rPr>
                    <w:t>★1.中标单位需在汉中市汉台区建立灭火弹物资库，存储不少于40枚灭火弹，每年定期检查更换，并根据实际使用消耗情况由汉中市消防救援支队安年度进行结算支付。（提供承诺函）</w:t>
                  </w:r>
                </w:p>
                <w:p>
                  <w:pPr>
                    <w:pStyle w:val="null3"/>
                  </w:pPr>
                  <w:r>
                    <w:rPr>
                      <w:rFonts w:ascii="仿宋_GB2312" w:hAnsi="仿宋_GB2312" w:cs="仿宋_GB2312" w:eastAsia="仿宋_GB2312"/>
                    </w:rPr>
                    <w:t>★2.需提供针对本产品的专业培训（含参训人员的食宿费用），最终需取得由中国民航局飞行标准司认证的四类多旋翼机长执照及四类多旋翼教员执照。其中机长执照持证人书不少于4人，教员执照持证人数不少于1人。（提供承诺函）</w:t>
                  </w:r>
                </w:p>
                <w:p>
                  <w:pPr>
                    <w:pStyle w:val="null3"/>
                  </w:pPr>
                  <w:r>
                    <w:rPr>
                      <w:rFonts w:ascii="仿宋_GB2312" w:hAnsi="仿宋_GB2312" w:cs="仿宋_GB2312" w:eastAsia="仿宋_GB2312"/>
                    </w:rPr>
                    <w:t>★3.供应商至少需提供每架灭火无人机3年机损险及3年不低于250万第三者责任险；无人机运输平台3年保险。（提供承诺函）</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标的名称：无人机配套电池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参数要求</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vMerge w:val="restart"/>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无人机配套电池</w:t>
                  </w:r>
                </w:p>
              </w:tc>
              <w:tc>
                <w:tcPr>
                  <w:tcW w:type="dxa" w:w="511"/>
                </w:tcPr>
                <w:p>
                  <w:pPr>
                    <w:pStyle w:val="null3"/>
                  </w:pPr>
                  <w:r>
                    <w:rPr>
                      <w:rFonts w:ascii="仿宋_GB2312" w:hAnsi="仿宋_GB2312" w:cs="仿宋_GB2312" w:eastAsia="仿宋_GB2312"/>
                    </w:rPr>
                    <w:t>适配原有大疆FC30运载无人机电池组</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组</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适配所投产品（100kg灭火无人机）电池组</w:t>
                  </w:r>
                </w:p>
              </w:tc>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组</w:t>
                  </w:r>
                </w:p>
              </w:tc>
            </w:tr>
          </w:tbl>
          <w:p/>
        </w:tc>
      </w:tr>
    </w:tbl>
    <w:p>
      <w:pPr>
        <w:pStyle w:val="null3"/>
      </w:pPr>
      <w:r>
        <w:rPr>
          <w:rFonts w:ascii="仿宋_GB2312" w:hAnsi="仿宋_GB2312" w:cs="仿宋_GB2312" w:eastAsia="仿宋_GB2312"/>
        </w:rPr>
        <w:t>标的名称：三联屏图形工作站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参数要求</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图形工作站</w:t>
                  </w:r>
                </w:p>
              </w:tc>
              <w:tc>
                <w:tcPr>
                  <w:tcW w:type="dxa" w:w="511"/>
                </w:tcPr>
                <w:p>
                  <w:pPr>
                    <w:pStyle w:val="null3"/>
                  </w:pPr>
                  <w:r>
                    <w:rPr>
                      <w:rFonts w:ascii="仿宋_GB2312" w:hAnsi="仿宋_GB2312" w:cs="仿宋_GB2312" w:eastAsia="仿宋_GB2312"/>
                    </w:rPr>
                    <w:t>1.供货清单包含三联屏集成便携式图形工作站1套、大疆司空2软件1套（1年版本）、大疆制图软件1套（永久版本）。</w:t>
                  </w:r>
                </w:p>
                <w:p>
                  <w:pPr>
                    <w:pStyle w:val="null3"/>
                  </w:pPr>
                  <w:r>
                    <w:rPr>
                      <w:rFonts w:ascii="仿宋_GB2312" w:hAnsi="仿宋_GB2312" w:cs="仿宋_GB2312" w:eastAsia="仿宋_GB2312"/>
                    </w:rPr>
                    <w:t>2.工作站外观：屏幕、键盘鼠标、整机便携式一体高度集成黑色箱体。</w:t>
                  </w:r>
                </w:p>
                <w:p>
                  <w:pPr>
                    <w:pStyle w:val="null3"/>
                  </w:pPr>
                  <w:r>
                    <w:rPr>
                      <w:rFonts w:ascii="仿宋_GB2312" w:hAnsi="仿宋_GB2312" w:cs="仿宋_GB2312" w:eastAsia="仿宋_GB2312"/>
                    </w:rPr>
                    <w:t>3.工作站CPU:性能不低于intel 9代（285k）。</w:t>
                  </w:r>
                </w:p>
                <w:p>
                  <w:pPr>
                    <w:pStyle w:val="null3"/>
                  </w:pPr>
                  <w:r>
                    <w:rPr>
                      <w:rFonts w:ascii="仿宋_GB2312" w:hAnsi="仿宋_GB2312" w:cs="仿宋_GB2312" w:eastAsia="仿宋_GB2312"/>
                    </w:rPr>
                    <w:t>4.工作站显卡:需支持采购人所使用大疆智图测绘软件且性能不低于 GeForce RTX 5080。</w:t>
                  </w:r>
                </w:p>
                <w:p>
                  <w:pPr>
                    <w:pStyle w:val="null3"/>
                  </w:pPr>
                  <w:r>
                    <w:rPr>
                      <w:rFonts w:ascii="仿宋_GB2312" w:hAnsi="仿宋_GB2312" w:cs="仿宋_GB2312" w:eastAsia="仿宋_GB2312"/>
                    </w:rPr>
                    <w:t>5.工作站内存容量不低于64G且为双通道。</w:t>
                  </w:r>
                </w:p>
                <w:p>
                  <w:pPr>
                    <w:pStyle w:val="null3"/>
                  </w:pPr>
                  <w:r>
                    <w:rPr>
                      <w:rFonts w:ascii="仿宋_GB2312" w:hAnsi="仿宋_GB2312" w:cs="仿宋_GB2312" w:eastAsia="仿宋_GB2312"/>
                    </w:rPr>
                    <w:t>6.工作站硬盘容量不低于8T固态硬盘+8T机械硬盘。</w:t>
                  </w:r>
                </w:p>
                <w:p>
                  <w:pPr>
                    <w:pStyle w:val="null3"/>
                  </w:pPr>
                  <w:r>
                    <w:rPr>
                      <w:rFonts w:ascii="仿宋_GB2312" w:hAnsi="仿宋_GB2312" w:cs="仿宋_GB2312" w:eastAsia="仿宋_GB2312"/>
                    </w:rPr>
                    <w:t>7.散热系统不低于240一体式水冷散热。</w:t>
                  </w:r>
                </w:p>
                <w:p>
                  <w:pPr>
                    <w:pStyle w:val="null3"/>
                  </w:pPr>
                  <w:r>
                    <w:rPr>
                      <w:rFonts w:ascii="仿宋_GB2312" w:hAnsi="仿宋_GB2312" w:cs="仿宋_GB2312" w:eastAsia="仿宋_GB2312"/>
                    </w:rPr>
                    <w:t>8.屏幕：三联分屏且各屏尺寸一致，屏幕尺寸≥21寸。</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合同签订后240个日历日内交货安装完成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应遵守国家有关安全生产措施的有关规定。如果由于中标人未能对安全生产采取必要的措施而导致发生与此有关的罚款，本单位不承担任何责任。2.中标供应商在领取中标通知书时应提供与线上投标文件一致的纸质版文件（一正一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 3、具有履行合同所必需的设备和专业技术能力； 4、具有依法缴纳税收和社会保障资金的良好记录； 5、参加政府采购活动前 3 年内在经营活动中没有重大违法记录。</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陕西省政府采购供货商拒绝政府采购领域商业贿赂承诺书.docx 投标文件封面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投标总报价不超过采购预算或最高限价,单项报价不超过单项预算或单项限价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号指标项必须满足并提供证明材料（要求提供承诺函的以承诺函为准，未要求提供承诺函的以检测报告作为评审依据，技术参数指标若检测报告中没有体现的须提供由制造商加盖公章的产品证明材料（仅限于产品官网截图、用户使用说明书、产品使用说明书、技术规格书、产品彩页））。</w:t>
            </w:r>
          </w:p>
        </w:tc>
        <w:tc>
          <w:tcPr>
            <w:tcW w:type="dxa" w:w="1661"/>
          </w:tcPr>
          <w:p>
            <w:pPr>
              <w:pStyle w:val="null3"/>
            </w:pPr>
            <w:r>
              <w:rPr>
                <w:rFonts w:ascii="仿宋_GB2312" w:hAnsi="仿宋_GB2312" w:cs="仿宋_GB2312" w:eastAsia="仿宋_GB2312"/>
              </w:rPr>
              <w:t>规格、技术参数偏离表.docx 服务承诺.docx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投标内容不得出现漏项或数量与要求不符、技术参数严重偏离影响采购人使用</w:t>
            </w:r>
          </w:p>
        </w:tc>
        <w:tc>
          <w:tcPr>
            <w:tcW w:type="dxa" w:w="1661"/>
          </w:tcPr>
          <w:p>
            <w:pPr>
              <w:pStyle w:val="null3"/>
            </w:pPr>
            <w:r>
              <w:rPr>
                <w:rFonts w:ascii="仿宋_GB2312" w:hAnsi="仿宋_GB2312" w:cs="仿宋_GB2312" w:eastAsia="仿宋_GB2312"/>
              </w:rPr>
              <w:t>规格、技术参数偏离表.docx 分项报价表.docx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核心产品品牌应满足3个品牌，不满足视为有效投标人不足3家</w:t>
            </w:r>
          </w:p>
        </w:tc>
        <w:tc>
          <w:tcPr>
            <w:tcW w:type="dxa" w:w="1661"/>
          </w:tcPr>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 数响应清晰明确，符合使用要求，技术指标和性能完全响应招标文件要求，满足使用需求，计26分。结合规格、技术参数偏离表的响应证明材料，按招标文件内配置最低要求，带“▲”号指标项每出现1项负偏离扣1分，非“▲”号指标项每出现1项负偏离，扣0.5分，扣完为止。 以检测报告作为评审依据，技术参数指标若检测报告中没有体现的须提供由制造商加盖公章的产品证明材料(仅限于产品官网截图、用户使用说明书、产品使用说明书、技术规格书、产品彩页)，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投标产品质保保障措施，提供具体的质量保证方案。①产品质量管理措施；②产品质量保障控制措施；③产品生产过程质量保障措施；④质量管理体系认证。 以上4项内容每项内容金面详缀、阐述条理清断得2分，满分8分，每项存在一处缺陷，扣1分，扣完为止。 备注:缺陷是指内容不合理、虽有内容但不完善、内容表述前后不一致、套用其他项目方案或与项目需求不匹配及其他不利项目实施等任意一种情形。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供应商针对本项目时间合理性，提供具体可行的实施方案。①供货组织安排及职责分工；②人员配备、物料采购及加工工艺保障；③运输交付措施、车辆验收方案；④实施进度排产计划；⑤车辆调试检验方案。 以上5项内容每项内容全面详细、阐述条理清晰得2分，满分10分，每项存在一处缺陷，扣1分，扣完为止。 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拟配备团队情况.docx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车辆具体详细的技术培训方案。①培训技术人员配置；②培训课程内容及培训形式；③培训内容效果保证。以上3项内容每项内容全面详细、阐述条理清晰得3分，满分9分，每项存在一项缺陷，扣1分，扣完为止。 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提供车辆详细的售后服务方案及售后服务承诺等。①售后服务人员配备;②售后服务机构设置情况、备品备件供应保障;③故障响应时间及解决办法、补救措施;④售后服务措施及承诺、售后服务体系及服务满意度。 以上4项内容每项内容全面详细、阐述条理清晰得2分，满分8分，每项存在一处缺陷，扣1分，扣完为止。 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针对本项目，结合实际应用、环境等情况，提供车辆详细的应急事故响应及处理方案。①应急救援保障方案;②紧急故障处理措施。 以上2项内容每项内容全面详细、阐述条理清晰得3分，满分6分，每项存在一处缺陷，扣1分，扣完为止。 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供应商投标产品中每有一项为节能产品或环境标志产品经国家认证的得0.5分。(以经国家确定的认证机构出具的、处于有效期内的节能产品、环境标志产品认证证书为准)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提供2022年1月1日以来所投产品类似业绩（中标通知书及完整合同）；每份有效业绩计0.5分，最高2分。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足招标文件要求且投标价格最低的投标报价为评标基准价，其价格分为满分30分其他供应商的价格分统一按照下列公式计算:投标报价得分=(评标基准价/投标报价)x30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