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版本号：HZJZS2025-031420251211001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汉中文旅西安兵马俑高速收费站广告宣传</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HZJZS2025-0314</w:t>
      </w:r>
      <w:r>
        <w:br/>
      </w:r>
      <w:r>
        <w:br/>
      </w:r>
      <w:r>
        <w:br/>
      </w:r>
    </w:p>
    <w:p>
      <w:pPr>
        <w:pStyle w:val="null3"/>
        <w:jc w:val="center"/>
        <w:outlineLvl w:val="2"/>
      </w:pPr>
      <w:r>
        <w:rPr>
          <w:rFonts w:ascii="仿宋_GB2312" w:hAnsi="仿宋_GB2312" w:cs="仿宋_GB2312" w:eastAsia="仿宋_GB2312"/>
          <w:sz w:val="28"/>
          <w:b/>
        </w:rPr>
        <w:t>汉中市文化和旅游局（汉中市文物广电局）</w:t>
      </w:r>
    </w:p>
    <w:p>
      <w:pPr>
        <w:pStyle w:val="null3"/>
        <w:jc w:val="center"/>
        <w:outlineLvl w:val="2"/>
      </w:pPr>
      <w:r>
        <w:rPr>
          <w:rFonts w:ascii="仿宋_GB2312" w:hAnsi="仿宋_GB2312" w:cs="仿宋_GB2312" w:eastAsia="仿宋_GB2312"/>
          <w:sz w:val="28"/>
          <w:b/>
        </w:rPr>
        <w:t>华智建造价咨询有限公司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华智建造价咨询有限公司</w:t>
      </w:r>
      <w:r>
        <w:rPr>
          <w:rFonts w:ascii="仿宋_GB2312" w:hAnsi="仿宋_GB2312" w:cs="仿宋_GB2312" w:eastAsia="仿宋_GB2312"/>
        </w:rPr>
        <w:t>（以下简称“代理机构”）受</w:t>
      </w:r>
      <w:r>
        <w:rPr>
          <w:rFonts w:ascii="仿宋_GB2312" w:hAnsi="仿宋_GB2312" w:cs="仿宋_GB2312" w:eastAsia="仿宋_GB2312"/>
        </w:rPr>
        <w:t>汉中市文化和旅游局（汉中市文物广电局）</w:t>
      </w:r>
      <w:r>
        <w:rPr>
          <w:rFonts w:ascii="仿宋_GB2312" w:hAnsi="仿宋_GB2312" w:cs="仿宋_GB2312" w:eastAsia="仿宋_GB2312"/>
        </w:rPr>
        <w:t>委托，拟对</w:t>
      </w:r>
      <w:r>
        <w:rPr>
          <w:rFonts w:ascii="仿宋_GB2312" w:hAnsi="仿宋_GB2312" w:cs="仿宋_GB2312" w:eastAsia="仿宋_GB2312"/>
        </w:rPr>
        <w:t>汉中文旅西安兵马俑高速收费站广告宣传</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HZJZS2025-0314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汉中文旅西安兵马俑高速收费站广告宣传</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借助秦始皇帝陵博物院文化优势，在西安兵马俑高速收费站进行汉中文旅宣传，进一步提升汉中旅游产品宣传力度和汉中文旅品牌知名度，实现“引客入汉”，扩大“绿色循环·汉风古韵”对外影响力。</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采购包1（汉中文旅西安兵马俑高速收费站广告宣传）：属于专门面向小微企业采购。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1、有效的主体资格证明：供应商为具有独立承担民事责任能力的法人或其他组织或自然人，并出具合法有效的营业执照或事业法人证书等国家规定的相关证明，自然人参与的提供其身份证明；</w:t>
      </w:r>
    </w:p>
    <w:p>
      <w:pPr>
        <w:pStyle w:val="null3"/>
      </w:pPr>
      <w:r>
        <w:rPr>
          <w:rFonts w:ascii="仿宋_GB2312" w:hAnsi="仿宋_GB2312" w:cs="仿宋_GB2312" w:eastAsia="仿宋_GB2312"/>
        </w:rPr>
        <w:t>2、响应文件签署人身份证明：法定代表人或单位负责人授权书及被授权人身份证（法定代表人或单位负责人直接参加投标除外，但须出示法定代表人或单位负责人身份证及营业执照复印件）</w:t>
      </w:r>
    </w:p>
    <w:p>
      <w:pPr>
        <w:pStyle w:val="null3"/>
      </w:pPr>
      <w:r>
        <w:rPr>
          <w:rFonts w:ascii="仿宋_GB2312" w:hAnsi="仿宋_GB2312" w:cs="仿宋_GB2312" w:eastAsia="仿宋_GB2312"/>
        </w:rPr>
        <w:t>3、供应商资格承诺函：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p>
      <w:pPr>
        <w:pStyle w:val="null3"/>
      </w:pPr>
      <w:r>
        <w:rPr>
          <w:rFonts w:ascii="仿宋_GB2312" w:hAnsi="仿宋_GB2312" w:cs="仿宋_GB2312" w:eastAsia="仿宋_GB2312"/>
        </w:rPr>
        <w:t>4、中小企业声明函：本项目为专门面向中小企业采购项目，供应商应为中型、小型、微型企业或监狱企业或残疾人福利性单位。（提供中小企业声明函或残疾人福利性单位声明函或监狱企业证明）</w:t>
      </w:r>
    </w:p>
    <w:p>
      <w:pPr>
        <w:pStyle w:val="null3"/>
      </w:pPr>
      <w:r>
        <w:rPr>
          <w:rFonts w:ascii="仿宋_GB2312" w:hAnsi="仿宋_GB2312" w:cs="仿宋_GB2312" w:eastAsia="仿宋_GB2312"/>
        </w:rPr>
        <w:t>5、非联合体声明：本项目不接受联合体投标，需提供非联合体书面声明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汉中市文化和旅游局（汉中市文物广电局）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汉中市汉台区前进西路1567号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0916-2996580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华智建造价咨询有限公司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汉中市汉台区北关街道办事处留侯路东方明珠小区临街商铺二层＃1</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0916-2996580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采购包1：298,000.00元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开户名称：华智建造价咨询有限公司汉中分公司</w:t>
            </w:r>
          </w:p>
          <w:p>
            <w:pPr>
              <w:pStyle w:val="null3"/>
            </w:pPr>
            <w:r>
              <w:rPr>
                <w:rFonts w:ascii="仿宋_GB2312" w:hAnsi="仿宋_GB2312" w:cs="仿宋_GB2312" w:eastAsia="仿宋_GB2312"/>
              </w:rPr>
              <w:t>开户银行：中国建设银行股份有限公司汉中前进路支行</w:t>
            </w:r>
          </w:p>
          <w:p>
            <w:pPr>
              <w:pStyle w:val="null3"/>
            </w:pPr>
            <w:r>
              <w:rPr>
                <w:rFonts w:ascii="仿宋_GB2312" w:hAnsi="仿宋_GB2312" w:cs="仿宋_GB2312" w:eastAsia="仿宋_GB2312"/>
              </w:rPr>
              <w:t>银行账号：61050165004200000712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照国家计委颁发的《招标代理服务收费管理暂行办法》（计价格[2002]1980号）和国家发展改革委员会办公厅颁发的《关于招标代理服务收费有关问题的通知》（发改办价格[2003]857号）的有关规定执行。成交供应商在领取成交通知书前，须向采购代理机构一次性支付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汉中市文化和旅游局（汉中市文物广电局）</w:t>
      </w:r>
      <w:r>
        <w:rPr>
          <w:rFonts w:ascii="仿宋_GB2312" w:hAnsi="仿宋_GB2312" w:cs="仿宋_GB2312" w:eastAsia="仿宋_GB2312"/>
        </w:rPr>
        <w:t>和</w:t>
      </w:r>
      <w:r>
        <w:rPr>
          <w:rFonts w:ascii="仿宋_GB2312" w:hAnsi="仿宋_GB2312" w:cs="仿宋_GB2312" w:eastAsia="仿宋_GB2312"/>
        </w:rPr>
        <w:t>华智建造价咨询有限公司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汉中市文化和旅游局（汉中市文物广电局）</w:t>
      </w:r>
      <w:r>
        <w:rPr>
          <w:rFonts w:ascii="仿宋_GB2312" w:hAnsi="仿宋_GB2312" w:cs="仿宋_GB2312" w:eastAsia="仿宋_GB2312"/>
        </w:rPr>
        <w:t>负责解释。除上述磋商文件内容，其他内容由</w:t>
      </w:r>
      <w:r>
        <w:rPr>
          <w:rFonts w:ascii="仿宋_GB2312" w:hAnsi="仿宋_GB2312" w:cs="仿宋_GB2312" w:eastAsia="仿宋_GB2312"/>
        </w:rPr>
        <w:t>华智建造价咨询有限公司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汉中市文化和旅游局（汉中市文物广电局）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华智建造价咨询有限公司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华智建造价咨询有限公司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华智建造价咨询有限公司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华智建造价咨询有限公司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联系人：刘工</w:t>
      </w:r>
    </w:p>
    <w:p>
      <w:pPr>
        <w:pStyle w:val="null3"/>
      </w:pPr>
      <w:r>
        <w:rPr>
          <w:rFonts w:ascii="仿宋_GB2312" w:hAnsi="仿宋_GB2312" w:cs="仿宋_GB2312" w:eastAsia="仿宋_GB2312"/>
        </w:rPr>
        <w:t>联系电话：0916-3792520</w:t>
      </w:r>
    </w:p>
    <w:p>
      <w:pPr>
        <w:pStyle w:val="null3"/>
      </w:pPr>
      <w:r>
        <w:rPr>
          <w:rFonts w:ascii="仿宋_GB2312" w:hAnsi="仿宋_GB2312" w:cs="仿宋_GB2312" w:eastAsia="仿宋_GB2312"/>
        </w:rPr>
        <w:t>地址：汉中市汉台区北关街道办事处留侯路东方明珠小区临街商铺二层＃1</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借助秦始皇帝陵博物院文化优势，在西安兵马俑高速收费站进行汉中文旅宣传，进一步提升汉中旅游产品宣传力度和汉中文旅品牌知名度，实现“引客入汉”，扩大“绿色循环·汉风古韵”对外影响力。</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298,000.00</w:t>
      </w:r>
    </w:p>
    <w:p>
      <w:pPr>
        <w:pStyle w:val="null3"/>
      </w:pPr>
      <w:r>
        <w:rPr>
          <w:rFonts w:ascii="仿宋_GB2312" w:hAnsi="仿宋_GB2312" w:cs="仿宋_GB2312" w:eastAsia="仿宋_GB2312"/>
        </w:rPr>
        <w:t>采购包最高限价（元）: 298,000.00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汉中文旅西安兵马俑高速收费站广告宣传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298,000.00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标的名称：汉中文旅西安兵马俑高速收费站广告宣传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br/>
            </w:r>
            <w:r>
              <w:rPr>
                <w:rFonts w:ascii="仿宋_GB2312" w:hAnsi="仿宋_GB2312" w:cs="仿宋_GB2312" w:eastAsia="仿宋_GB2312"/>
                <w:sz w:val="24"/>
              </w:rPr>
              <w:t>西安兵马俑高速收费站开展广告宣传，固定广告落地牌</w:t>
            </w:r>
            <w:r>
              <w:rPr>
                <w:rFonts w:ascii="仿宋_GB2312" w:hAnsi="仿宋_GB2312" w:cs="仿宋_GB2312" w:eastAsia="仿宋_GB2312"/>
                <w:sz w:val="24"/>
              </w:rPr>
              <w:t>1块，面积不少于180平方米，包含广告画面设计，要求位置醒目，</w:t>
            </w:r>
            <w:r>
              <w:rPr>
                <w:rFonts w:ascii="仿宋_GB2312" w:hAnsi="仿宋_GB2312" w:cs="仿宋_GB2312" w:eastAsia="仿宋_GB2312"/>
                <w:sz w:val="24"/>
              </w:rPr>
              <w:t>宣传期</w:t>
            </w:r>
            <w:r>
              <w:rPr>
                <w:rFonts w:ascii="仿宋_GB2312" w:hAnsi="仿宋_GB2312" w:cs="仿宋_GB2312" w:eastAsia="仿宋_GB2312"/>
                <w:sz w:val="24"/>
              </w:rPr>
              <w:t>180天。</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按采购人要求，根据项目情况配置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按采购人要求，根据项目情况配置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180天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西安兵马俑高速收费站</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本广告投放项目总周期180天，由甲方自行验收，项目按冬、春、夏三个季节主题分三阶段推进，全部阶段投放完毕后，乙方需提交该项目的总体实施情况</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广告发布后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提交验收报告，我方验收合格后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商在成交结果公示结束后3个工作日内向代理机构提供纸质版响应文件，响应文件为正本一份，副本二份（响应文件内容须与电子交易平台上传文件内容保持一致）。纸质响应文件均须A4纸打印，分别各自装订成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供应商为具有独立承担民事责任能力的法人或其他组织或自然人，并出具合法有效的营业执照或事业法人证书等国家规定的相关证明，自然人参与的提供其身份证明；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响应文件签署人身份证明</w:t>
            </w:r>
          </w:p>
        </w:tc>
        <w:tc>
          <w:tcPr>
            <w:tcW w:type="dxa" w:w="3322"/>
          </w:tcPr>
          <w:p>
            <w:pPr>
              <w:pStyle w:val="null3"/>
            </w:pPr>
            <w:r>
              <w:rPr>
                <w:rFonts w:ascii="仿宋_GB2312" w:hAnsi="仿宋_GB2312" w:cs="仿宋_GB2312" w:eastAsia="仿宋_GB2312"/>
              </w:rPr>
              <w:t>法定代表人或单位负责人授权书及被授权人身份证（法定代表人或单位负责人直接参加投标除外，但须出示法定代表人或单位负责人身份证及营业执照复印件）</w:t>
            </w:r>
          </w:p>
        </w:tc>
        <w:tc>
          <w:tcPr>
            <w:tcW w:type="dxa" w:w="1661"/>
          </w:tcPr>
          <w:p>
            <w:pPr>
              <w:pStyle w:val="null3"/>
            </w:pPr>
            <w:r>
              <w:rPr>
                <w:rFonts w:ascii="仿宋_GB2312" w:hAnsi="仿宋_GB2312" w:cs="仿宋_GB2312" w:eastAsia="仿宋_GB2312"/>
              </w:rPr>
              <w:t>响应文件签署人身份证明.docx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本项目为专门面向中小企业采购项目，供应商应为中型、小型、微型企业或监狱企业或残疾人福利性单位。（提供中小企业声明函或残疾人福利性单位声明函或监狱企业证明）</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本项目不接受联合体投标，需提供非联合体书面声明</w:t>
            </w:r>
          </w:p>
        </w:tc>
        <w:tc>
          <w:tcPr>
            <w:tcW w:type="dxa" w:w="1661"/>
          </w:tcPr>
          <w:p>
            <w:pPr>
              <w:pStyle w:val="null3"/>
            </w:pPr>
            <w:r>
              <w:rPr>
                <w:rFonts w:ascii="仿宋_GB2312" w:hAnsi="仿宋_GB2312" w:cs="仿宋_GB2312" w:eastAsia="仿宋_GB2312"/>
              </w:rPr>
              <w:t>非联合体声明.docx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响应文件内容及格式</w:t>
            </w:r>
          </w:p>
        </w:tc>
        <w:tc>
          <w:tcPr>
            <w:tcW w:type="dxa" w:w="3322"/>
          </w:tcPr>
          <w:p>
            <w:pPr>
              <w:pStyle w:val="null3"/>
            </w:pPr>
            <w:r>
              <w:rPr>
                <w:rFonts w:ascii="仿宋_GB2312" w:hAnsi="仿宋_GB2312" w:cs="仿宋_GB2312" w:eastAsia="仿宋_GB2312"/>
              </w:rPr>
              <w:t>符合文件要求，响应文件内容齐全、无遗漏。</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汉中市政府采购供应商资格承诺函.docx 响应文件封面 非联合体声明.docx 残疾人福利性单位声明函 服务方案 标的清单 业绩相关证明材料.docx 项目拟派人员情况表.docx 响应函 响应文件签署人身份证明.docx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均按文件要求签字、盖章。</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汉中市政府采购供应商资格承诺函.docx 响应文件封面 非联合体声明.docx 残疾人福利性单位声明函 服务方案 标的清单 业绩相关证明材料.docx 项目拟派人员情况表.docx 响应函 响应文件签署人身份证明.docx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汉中市政府采购供应商资格承诺函.docx 响应文件封面 非联合体声明.docx 残疾人福利性单位声明函 服务方案 标的清单 业绩相关证明材料.docx 项目拟派人员情况表.docx 响应函 响应文件签署人身份证明.docx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供应商近三年（即2022年1月1日之后）拥有执行类似项目（以合同签订时间为准）的项目业绩，每个得2.5分，最高得5.0分。 备注：以合同协议书或中标（成交）通知书的复印件为准，如合同中无法体现合同签订时间、项目类型等评审因素的，须另提供业主单位证明等相关证明材料复印件。（文件中装订合同复印件并加盖供应商公章，未盖章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除拟投入本项目的项目负责人外，拟配备的专业服务人员数量超过5人的（含）以上得分5分，不足5人的每少1人扣1分，直至扣完为止。 评审依据：人员身份证及社保证明</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提供整体服务方案，包括但不限于①项目整体定位与目标②广告点位与物料规划③季节主题设计方案④执行流程规划等。以上方案中每有一项内容未提供扣5分；每项内容中每有一处瑕疵扣2分，扣完为止。“瑕疵”是指内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服务岗位及工作职责</w:t>
            </w:r>
          </w:p>
        </w:tc>
        <w:tc>
          <w:tcPr>
            <w:tcW w:type="dxa" w:w="2492"/>
          </w:tcPr>
          <w:p>
            <w:pPr>
              <w:pStyle w:val="null3"/>
            </w:pPr>
            <w:r>
              <w:rPr>
                <w:rFonts w:ascii="仿宋_GB2312" w:hAnsi="仿宋_GB2312" w:cs="仿宋_GB2312" w:eastAsia="仿宋_GB2312"/>
              </w:rPr>
              <w:t>针对项目提供岗位方案，包含但不限于：①岗位分布计划②岗位职责分工③岗位协作机制等。以上方案中每有一项内容未提供扣4分；每项内容中每有一处瑕疵扣2分，扣完为止。“瑕疵”是指内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项目实施进度及交付保障措施</w:t>
            </w:r>
          </w:p>
        </w:tc>
        <w:tc>
          <w:tcPr>
            <w:tcW w:type="dxa" w:w="2492"/>
          </w:tcPr>
          <w:p>
            <w:pPr>
              <w:pStyle w:val="null3"/>
            </w:pPr>
            <w:r>
              <w:rPr>
                <w:rFonts w:ascii="仿宋_GB2312" w:hAnsi="仿宋_GB2312" w:cs="仿宋_GB2312" w:eastAsia="仿宋_GB2312"/>
              </w:rPr>
              <w:t>针对项目提供实施进度及交付保障措施，包括但不限于①冬、春、夏阶段进度计划②交付物明细③交付保障措施等。以上方案中每有一项内容未提供扣5分；每项内容中每有一处瑕疵扣2分，扣完为止。“瑕疵”是指内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服务质量及保障措施</w:t>
            </w:r>
          </w:p>
        </w:tc>
        <w:tc>
          <w:tcPr>
            <w:tcW w:type="dxa" w:w="2492"/>
          </w:tcPr>
          <w:p>
            <w:pPr>
              <w:pStyle w:val="null3"/>
            </w:pPr>
            <w:r>
              <w:rPr>
                <w:rFonts w:ascii="仿宋_GB2312" w:hAnsi="仿宋_GB2312" w:cs="仿宋_GB2312" w:eastAsia="仿宋_GB2312"/>
              </w:rPr>
              <w:t>针对本项目设置的质量保证措施，包括但不限于①质量管理组织架构②各环节质量标准③质量整改机制等。以上方案中每有一项内容未提供扣4分；每项内容中每有一处瑕疵扣2分，扣完为止。“瑕疵”是指内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应急预案及处理措施</w:t>
            </w:r>
          </w:p>
        </w:tc>
        <w:tc>
          <w:tcPr>
            <w:tcW w:type="dxa" w:w="2492"/>
          </w:tcPr>
          <w:p>
            <w:pPr>
              <w:pStyle w:val="null3"/>
            </w:pPr>
            <w:r>
              <w:rPr>
                <w:rFonts w:ascii="仿宋_GB2312" w:hAnsi="仿宋_GB2312" w:cs="仿宋_GB2312" w:eastAsia="仿宋_GB2312"/>
              </w:rPr>
              <w:t>提供应急保障措施，对于各类突发事件具有应急响应方案，包括但不限于①广告画面破损、污损应急更换预案②极端天气（暴雨、大风）设备防护预案③紧急人员调配方案等。以上方案中每有一项内容未提供扣4分；每项内容中每有一处瑕疵扣2分，扣完为止。“瑕疵”是指内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后期服务方案</w:t>
            </w:r>
          </w:p>
        </w:tc>
        <w:tc>
          <w:tcPr>
            <w:tcW w:type="dxa" w:w="2492"/>
          </w:tcPr>
          <w:p>
            <w:pPr>
              <w:pStyle w:val="null3"/>
            </w:pPr>
            <w:r>
              <w:rPr>
                <w:rFonts w:ascii="仿宋_GB2312" w:hAnsi="仿宋_GB2312" w:cs="仿宋_GB2312" w:eastAsia="仿宋_GB2312"/>
              </w:rPr>
              <w:t>针对本项目作出具有实质性的后期服务方案，包括但不限于：①巡检与维护②售后咨询等。以上方案中每有一项内容未提供扣4.5分；每项内容中每有一处瑕疵扣1.5分，扣完为止。“瑕疵”是指内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1、满足磋商文件要求且最后报价最低的供应商的价格为磋商基准价，其价格分为满分。其他供应商的价格分统一按照下列公式计算：磋商报价得分=（磋商基准价/最后磋商报价）×分值 2、本项目为专门面向中小企业采购的项目不进行价格扣除。 3、磋商小组认定供应商的报价低于成本价，供应商需在1个小时内提供详细的报价说明及证明材料，包括但不限于设备价格、施工费用、人员费用、计算过程以及项目实施过程中、项目运营过程中可能涉及的其他费用，最终是否采信由磋商小组确认。</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详见附件：业绩相关证明材料.docx</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详见附件：项目拟派人员情况表.docx</w:t>
      </w:r>
    </w:p>
    <w:p>
      <w:pPr>
        <w:pStyle w:val="null3"/>
        <w:ind w:firstLine="960"/>
      </w:pPr>
      <w:r>
        <w:rPr>
          <w:rFonts w:ascii="仿宋_GB2312" w:hAnsi="仿宋_GB2312" w:cs="仿宋_GB2312" w:eastAsia="仿宋_GB2312"/>
        </w:rPr>
        <w:t>详见附件：非联合体声明.docx</w:t>
      </w:r>
    </w:p>
    <w:p>
      <w:pPr>
        <w:pStyle w:val="null3"/>
        <w:ind w:firstLine="960"/>
      </w:pPr>
      <w:r>
        <w:rPr>
          <w:rFonts w:ascii="仿宋_GB2312" w:hAnsi="仿宋_GB2312" w:cs="仿宋_GB2312" w:eastAsia="仿宋_GB2312"/>
        </w:rPr>
        <w:t>详见附件：响应文件签署人身份证明.docx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