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版本号：SXDY-2025-313-220251214001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汉中市石门水库枢纽区地质灾害隐患治理工程监理服务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SXDY-2025-313-2</w:t>
      </w:r>
      <w:r>
        <w:br/>
      </w:r>
      <w:r>
        <w:br/>
      </w:r>
      <w:r>
        <w:br/>
      </w:r>
    </w:p>
    <w:p>
      <w:pPr>
        <w:pStyle w:val="null3"/>
        <w:jc w:val="center"/>
        <w:outlineLvl w:val="2"/>
      </w:pPr>
      <w:r>
        <w:rPr>
          <w:rFonts w:ascii="仿宋_GB2312" w:hAnsi="仿宋_GB2312" w:cs="仿宋_GB2312" w:eastAsia="仿宋_GB2312"/>
          <w:sz w:val="28"/>
          <w:b/>
        </w:rPr>
        <w:t>汉中市石门水库管理局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汉中市石门水库管理局</w:t>
      </w:r>
      <w:r>
        <w:rPr>
          <w:rFonts w:ascii="仿宋_GB2312" w:hAnsi="仿宋_GB2312" w:cs="仿宋_GB2312" w:eastAsia="仿宋_GB2312"/>
        </w:rPr>
        <w:t>委托，拟对</w:t>
      </w:r>
      <w:r>
        <w:rPr>
          <w:rFonts w:ascii="仿宋_GB2312" w:hAnsi="仿宋_GB2312" w:cs="仿宋_GB2312" w:eastAsia="仿宋_GB2312"/>
        </w:rPr>
        <w:t>汉中市石门水库枢纽区地质灾害隐患治理工程监理服务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SXDY-2025-313-2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汉中市石门水库枢纽区地质灾害隐患治理工程监理服务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石门水库位于汉江上游一级支流褒河峡谷出口以上1.8km处，是一座以灌溉为主，兼顾发电、防洪、城市供水、旅游等综合利用的大(2)型水利枢纽工程。2024年7月，在我市地质灾害风险隐患大排查中，发现石门水库枢纽区两岸山体存在多处危岩崩塌和滑坡隐患，严重威胁着水库大坝、上坝公路、相关枢纽附属设施以及区域内工作人员和游客的生命财产安全。 2025年8月，汉中市水利局汉水发〔2025〕152号文批复了《汉中市石门水库枢纽区地质灾害隐患治理工程实施方案》，批复建设任务为对5处危岩分布区（危岩单体179处）、2处崩塌进行工程治理，治理总面积8116m2，治理工程级别为一级。主要建设内容为：①危岩分布区治理工程：浮石清理+主动防护（单体加固处置、主动防护网）+被动防护（被动防护网、钢格栅坝、隧道棚洞、步道防护棚）+系统抗风化能力提升（裂缝封闭、导水槽）；②崩塌治理工程：被动防护网+钢格栅坝+截排水工程；③监测工程：采购安装包括瞬时加速度、降雨量、视频、报警器等监测设施。建设资金来源主要为2026年省级水利发展资金和自筹资金。 根据本工程的建设内容、专业特点和危岩分布区施工条件复杂，难度大，危险系数较高等因素，本工程划分为2个施工标段、1个监理标和1个施工安全管理专项咨询服务标。其中：施工Ⅰ标段为枢纽区左岸（汉台境内）3处危岩分布区治理工程、1处小型崩塌治理工程、监测工程的施工；施工Ⅱ标段为枢纽区右岸（勉县境内）2处危岩分布区治理工程、1处小型崩塌治理工程、监测工程的施工。 施工期计划为：施工Ⅰ标段2026年1月1日开工，2026年12月31日前完工，总工期12个月。施工Ⅱ标段2026年1月1日开工，2026年7月31日前完工，总工期7个月。其中，部分工程的施工作业涉及石门水库蓄水位控制和汛期坝后河道泄洪，需施工单位根据石门水库每年的调度运用计划和防汛调度规程，在总工期计划内合理调整涉河工程的实际施工期。 石门水库承担有防洪度汛、农业灌溉供水、石门水源地保护、城市供水的原水供应、水力发电等生产任务。每年的5月至10月为全市的防洪度汛期，每年7月至9月为主汛期；每年的1月1日至1月25日为灌区冬灌供水期，每年4月1日至8月底为灌区夏灌供水期；石门水电站的发电是根据灌溉供水需求、上游来水和水库弃水等实际情况进行水力发电。工程施工作业的影响区还涉及石门水源地保护、国有林地和集体林地的占用和保护、省保文物“新石门”、秦岭生态保护红线和有限人为活动等因素。 本次采购的工程监理服务为本项目施工全过程及保修阶段的全部监理服务工作，虽建设单位另行采购了施工安全管理专项咨询服务，但并不减少或免除监理人应承担的本工程施工安全管理责任和义务。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采购包1（汉中市石门水库枢纽区地质灾害隐患治理工程监理服务）：属于专门面向中小企业采购。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3、法定代表人(或委托代理人)身份证明及授权委托书：法定代表人授权书(附法定代表人身份证复印件)及被授权人身份证 复印件(法定代表人直接参加投标只须提供法定代表人身份证复印件)</w:t>
      </w:r>
    </w:p>
    <w:p>
      <w:pPr>
        <w:pStyle w:val="null3"/>
      </w:pPr>
      <w:r>
        <w:rPr>
          <w:rFonts w:ascii="仿宋_GB2312" w:hAnsi="仿宋_GB2312" w:cs="仿宋_GB2312" w:eastAsia="仿宋_GB2312"/>
        </w:rPr>
        <w:t>4、资质要求：供应商须具有地质灾害治理工程监理甲级资质，近5年内具有类似工程施工监理经验。</w:t>
      </w:r>
    </w:p>
    <w:p>
      <w:pPr>
        <w:pStyle w:val="null3"/>
      </w:pPr>
      <w:r>
        <w:rPr>
          <w:rFonts w:ascii="仿宋_GB2312" w:hAnsi="仿宋_GB2312" w:cs="仿宋_GB2312" w:eastAsia="仿宋_GB2312"/>
        </w:rPr>
        <w:t>5、人员要求：拟派总监理工程师须在本单位注册，无在监工程，并满足下列条件之一：①具有注册监理工程师资格证书和水利工程或建筑工程或水工环地质中级及以上专业技术职称；②具有地质灾害防治工程监理培训证和水工环地质或水利工程或建筑工程专业高级职称。</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汉中市石门水库管理局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汉台区劳动西路石门水库管理局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18191150886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汉中市汉台区前进路和西环路十字龙城酒店三楼301室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0916-8819887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本采购包履约保证金为合同金额的8%</w:t>
            </w:r>
          </w:p>
          <w:p>
            <w:pPr>
              <w:pStyle w:val="null3"/>
            </w:pPr>
            <w:r>
              <w:rPr>
                <w:rFonts w:ascii="仿宋_GB2312" w:hAnsi="仿宋_GB2312" w:cs="仿宋_GB2312" w:eastAsia="仿宋_GB2312"/>
              </w:rPr>
              <w:t>说明：缴纳金额为合同金额的8%</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代理服务费收费标准：参照国家计委颁布的《招标代理服务收费管理暂行办法》（计价格[2002]1980号）及发改办价格[2003]857号文件规定的标准收取。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踏勘时间：2025-12-22 09:00:00</w:t>
            </w:r>
          </w:p>
          <w:p>
            <w:pPr>
              <w:pStyle w:val="null3"/>
              <w:ind w:firstLine="975"/>
            </w:pPr>
            <w:r>
              <w:rPr>
                <w:rFonts w:ascii="仿宋_GB2312" w:hAnsi="仿宋_GB2312" w:cs="仿宋_GB2312" w:eastAsia="仿宋_GB2312"/>
              </w:rPr>
              <w:t>踏勘地点：在汉中市汉台区劳动西路556号(石门水库管理局院内)集中，供应商可自愿参加，自备交通工具，食宿自理，安全自负。</w:t>
            </w:r>
          </w:p>
          <w:p>
            <w:pPr>
              <w:pStyle w:val="null3"/>
              <w:ind w:firstLine="975"/>
            </w:pPr>
            <w:r>
              <w:rPr>
                <w:rFonts w:ascii="仿宋_GB2312" w:hAnsi="仿宋_GB2312" w:cs="仿宋_GB2312" w:eastAsia="仿宋_GB2312"/>
              </w:rPr>
              <w:t>联系人：魏树宁</w:t>
            </w:r>
          </w:p>
          <w:p>
            <w:pPr>
              <w:pStyle w:val="null3"/>
              <w:ind w:firstLine="975"/>
            </w:pPr>
            <w:r>
              <w:rPr>
                <w:rFonts w:ascii="仿宋_GB2312" w:hAnsi="仿宋_GB2312" w:cs="仿宋_GB2312" w:eastAsia="仿宋_GB2312"/>
              </w:rPr>
              <w:t>联系电话号码：0916-2600073</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汉中市石门水库管理局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汉中市石门水库管理局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汉中市石门水库管理局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联系人：梁峥</w:t>
      </w:r>
    </w:p>
    <w:p>
      <w:pPr>
        <w:pStyle w:val="null3"/>
      </w:pPr>
      <w:r>
        <w:rPr>
          <w:rFonts w:ascii="仿宋_GB2312" w:hAnsi="仿宋_GB2312" w:cs="仿宋_GB2312" w:eastAsia="仿宋_GB2312"/>
        </w:rPr>
        <w:t>联系电话：0916-8819887</w:t>
      </w:r>
    </w:p>
    <w:p>
      <w:pPr>
        <w:pStyle w:val="null3"/>
      </w:pPr>
      <w:r>
        <w:rPr>
          <w:rFonts w:ascii="仿宋_GB2312" w:hAnsi="仿宋_GB2312" w:cs="仿宋_GB2312" w:eastAsia="仿宋_GB2312"/>
        </w:rPr>
        <w:t>地址：汉中市汉台区前进路和西环路十字龙城酒店三楼301室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石门水库位于汉江上游一级支流褒河峡谷出口以上1.8km处，是一座以灌溉为主，兼顾发电、防洪、城市供水、旅游等综合利用的大(2)型水利枢纽工程。2024年7月，在我市地质灾害风险隐患大排查中，发现石门水库枢纽区两岸山体存在多处危岩崩塌和滑坡隐患，严重威胁着水库大坝、上坝公路、相关枢纽附属设施以及区域内工作人员和游客的生命财产安全。 2025年8月，汉中市水利局汉水发〔2025〕152号文批复了《汉中市石门水库枢纽区地质灾害隐患治理工程实施方案》，批复建设任务为对5处危岩分布区（危岩单体179处）、2处崩塌进行工程治理，治理总面积8116m2，治理工程级别为一级。主要建设内容为：①危岩分布区治理工程：浮石清理+主动防护（单体加固处置、主动防护网）+被动防护（被动防护网、钢格栅坝、隧道棚洞、步道防护棚）+系统抗风化能力提升（裂缝封闭、导水槽）；②崩塌治理工程：被动防护网+钢格栅坝+截排水工程；③监测工程：采购安装包括瞬时加速度、降雨量、视频、报警器等监测设施。建设资金来源主要为2026年省级水利发展资金和自筹资金。 根据本工程的建设内容、专业特点和危岩分布区施工条件复杂，难度大，危险系数较高等因素，本工程划分为2个施工标段、1个监理标和1个施工安全管理专项咨询服务标。其中：施工Ⅰ标段为枢纽区左岸（汉台境内）3处危岩分布区治理工程、1处小型崩塌治理工程、监测工程的施工；施工Ⅱ标段为枢纽区右岸（勉县境内）2处危岩分布区治理工程、1处小型崩塌治理工程、监测工程的施工。 施工期计划为：施工Ⅰ标段2026年1月1日开工，2026年12月31日前完工，总工期12个月。施工Ⅱ标段2026年1月1日开工，2026年7月31日前完工，总工期7个月。其中，部分工程的施工作业涉及石门水库蓄水位控制和汛期坝后河道泄洪，需施工单位根据石门水库每年的调度运用计划和防汛调度规程，在总工期计划内合理调整涉河工程的实际施工期。 石门水库承担有防洪度汛、农业灌溉供水、石门水源地保护、城市供水的原水供应、水力发电等生产任务。每年的5月至10月为全市的防洪度汛期，每年7月至9月为主汛期；每年的1月1日至1月25日为灌区冬灌供水期，每年4月1日至8月底为灌区夏灌供水期；石门水电站的发电是根据灌溉供水需求、上游来水和水库弃水等实际情况进行水力发电。工程施工作业的影响区还涉及石门水源地保护、国有林地和集体林地的占用和保护、省保文物“新石门”、秦岭生态保护红线和有限人为活动等因素。 本次采购的工程监理服务为本项目施工全过程及保修阶段的全部监理服务工作，虽建设单位另行采购了施工安全管理专项咨询服务，但并不减少或免除监理人应承担的本工程施工安全管理责任和义务。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汉中市石门水库枢纽区地质灾害隐患治理工程监理服务；主要功能或目标:对两个施工标段建设期全过程监理，工作内容包括工程交工、验收、缺陷责任期范围内全过程的监理工作。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标的名称：汉中市石门水库枢纽区地质灾害隐患治理工程监理服务；主要功能或目标:对两个施工标段建设期全过程监理，工作内容包括工程交工、验收、缺陷责任期范围内全过程的监理工作。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pPr>
            <w:r>
              <w:rPr>
                <w:rFonts w:ascii="仿宋_GB2312" w:hAnsi="仿宋_GB2312" w:cs="仿宋_GB2312" w:eastAsia="仿宋_GB2312"/>
                <w:sz w:val="18"/>
              </w:rPr>
              <w:t>一、项目技术、服务 （一）项目内容：对汉中市石门水库枢纽区5处危岩分布区（危岩单体179处）、2处崩塌进行工程治理，治理总面积8116㎡，治理工程级别为一级。具体包括施工全过程及保修阶段的全部监理服务工作。</w:t>
            </w:r>
          </w:p>
          <w:p>
            <w:pPr>
              <w:pStyle w:val="null3"/>
              <w:numPr>
                <w:ilvl w:val="0"/>
                <w:numId w:val="1"/>
              </w:numPr>
            </w:pPr>
            <w:r>
              <w:rPr>
                <w:rFonts w:ascii="仿宋_GB2312" w:hAnsi="仿宋_GB2312" w:cs="仿宋_GB2312" w:eastAsia="仿宋_GB2312"/>
                <w:sz w:val="18"/>
              </w:rPr>
              <w:t xml:space="preserve">商务及其他要求 </w:t>
            </w:r>
          </w:p>
          <w:p>
            <w:pPr>
              <w:pStyle w:val="null3"/>
              <w:numPr>
                <w:ilvl w:val="0"/>
                <w:numId w:val="1"/>
              </w:numPr>
            </w:pPr>
            <w:r>
              <w:rPr>
                <w:rFonts w:ascii="仿宋_GB2312" w:hAnsi="仿宋_GB2312" w:cs="仿宋_GB2312" w:eastAsia="仿宋_GB2312"/>
                <w:sz w:val="18"/>
              </w:rPr>
              <w:t>质量要求：工程质量达到国家现行《施工质量验收规范》合格标准。</w:t>
            </w:r>
          </w:p>
          <w:p>
            <w:pPr>
              <w:pStyle w:val="null3"/>
              <w:numPr>
                <w:ilvl w:val="0"/>
                <w:numId w:val="1"/>
              </w:numPr>
            </w:pPr>
            <w:r>
              <w:rPr>
                <w:rFonts w:ascii="仿宋_GB2312" w:hAnsi="仿宋_GB2312" w:cs="仿宋_GB2312" w:eastAsia="仿宋_GB2312"/>
                <w:sz w:val="18"/>
              </w:rPr>
              <w:t>服务期：施工全过程及保修阶段的全部监理服务工作。</w:t>
            </w:r>
          </w:p>
          <w:p>
            <w:pPr>
              <w:pStyle w:val="null3"/>
            </w:pPr>
            <w:r>
              <w:rPr>
                <w:rFonts w:ascii="仿宋_GB2312" w:hAnsi="仿宋_GB2312" w:cs="仿宋_GB2312" w:eastAsia="仿宋_GB2312"/>
                <w:sz w:val="18"/>
              </w:rPr>
              <w:t xml:space="preserve">    二、服务标准和技术要求需满足如下内容:</w:t>
            </w:r>
          </w:p>
          <w:p>
            <w:pPr>
              <w:pStyle w:val="null3"/>
            </w:pPr>
            <w:r>
              <w:rPr>
                <w:rFonts w:ascii="仿宋_GB2312" w:hAnsi="仿宋_GB2312" w:cs="仿宋_GB2312" w:eastAsia="仿宋_GB2312"/>
                <w:sz w:val="18"/>
              </w:rPr>
              <w:t>①《水利工程施工监理规范》（SL288-2014）；</w:t>
            </w:r>
          </w:p>
          <w:p>
            <w:pPr>
              <w:pStyle w:val="null3"/>
            </w:pPr>
            <w:r>
              <w:rPr>
                <w:rFonts w:ascii="仿宋_GB2312" w:hAnsi="仿宋_GB2312" w:cs="仿宋_GB2312" w:eastAsia="仿宋_GB2312"/>
                <w:sz w:val="18"/>
              </w:rPr>
              <w:t>②《地质灾害防治工程监理规范》（DZ/T 0222-2006）；</w:t>
            </w:r>
          </w:p>
          <w:p>
            <w:pPr>
              <w:pStyle w:val="null3"/>
            </w:pPr>
            <w:r>
              <w:rPr>
                <w:rFonts w:ascii="仿宋_GB2312" w:hAnsi="仿宋_GB2312" w:cs="仿宋_GB2312" w:eastAsia="仿宋_GB2312"/>
                <w:sz w:val="18"/>
              </w:rPr>
              <w:t>③《水利水电工程施工通用安全技术规程》（SL398-2007）；</w:t>
            </w:r>
          </w:p>
          <w:p>
            <w:pPr>
              <w:pStyle w:val="null3"/>
            </w:pPr>
            <w:r>
              <w:rPr>
                <w:rFonts w:ascii="仿宋_GB2312" w:hAnsi="仿宋_GB2312" w:cs="仿宋_GB2312" w:eastAsia="仿宋_GB2312"/>
                <w:sz w:val="18"/>
              </w:rPr>
              <w:t>④《水利水电工程施工安全管理导则》（SL721-2015）；</w:t>
            </w:r>
          </w:p>
          <w:p>
            <w:pPr>
              <w:pStyle w:val="null3"/>
            </w:pPr>
            <w:r>
              <w:rPr>
                <w:rFonts w:ascii="仿宋_GB2312" w:hAnsi="仿宋_GB2312" w:cs="仿宋_GB2312" w:eastAsia="仿宋_GB2312"/>
                <w:sz w:val="18"/>
              </w:rPr>
              <w:t>⑤《地质灾害排查规范》（DZ/T 0284-2015）；</w:t>
            </w:r>
          </w:p>
          <w:p>
            <w:pPr>
              <w:pStyle w:val="null3"/>
            </w:pPr>
            <w:r>
              <w:rPr>
                <w:rFonts w:ascii="仿宋_GB2312" w:hAnsi="仿宋_GB2312" w:cs="仿宋_GB2312" w:eastAsia="仿宋_GB2312"/>
                <w:sz w:val="18"/>
              </w:rPr>
              <w:t>⑥《地质灾害危险性评估规范》（GB/T 40112-2021）；</w:t>
            </w:r>
          </w:p>
          <w:p>
            <w:pPr>
              <w:pStyle w:val="null3"/>
            </w:pPr>
            <w:r>
              <w:rPr>
                <w:rFonts w:ascii="仿宋_GB2312" w:hAnsi="仿宋_GB2312" w:cs="仿宋_GB2312" w:eastAsia="仿宋_GB2312"/>
                <w:sz w:val="18"/>
              </w:rPr>
              <w:t>⑦《地质灾害监测预警设备检测技术要求》（DZ/T 0439-2023）；</w:t>
            </w:r>
          </w:p>
          <w:p>
            <w:pPr>
              <w:pStyle w:val="null3"/>
            </w:pPr>
            <w:r>
              <w:rPr>
                <w:rFonts w:ascii="仿宋_GB2312" w:hAnsi="仿宋_GB2312" w:cs="仿宋_GB2312" w:eastAsia="仿宋_GB2312"/>
                <w:sz w:val="18"/>
              </w:rPr>
              <w:t>⑧《地质灾害自动化仪器监测预警规范》（DZ/T 0460-2023）； ⑨《水利水电建设工程验收规程》（SL/T 223-2025）等。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服务团队：监理部现场服务机构至少由3人及以上组成，其中：总监理工程师1人，相关专业的其他监理工程师不少于2人。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除工程质量平行检测可由监理人委托第三方专业检测机构承担之外，监理人在履行监理合同中所需的相关的检验、检测设备、交通工具和个人安全防护用具均由监理人承担。</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满足采购人和竞争性磋商文件其他要求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监理服务周期与实际建设工程工期同步（含保修阶段）</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采购人指定地点：汉中市汉台区河东店镇、勉县褒城镇的石门水库枢纽工程管理区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按照国家标准和合同要求执行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开工后，按工程进度的比例或按季度付款，且在主体工程完工后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合同工程完工验收合格后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1、依据《中华人民共和国民法典》、《中华人民共和国政府采购法》的相关条款和本合同约定的相关条款执行。 2、成交供应商未按合同要求履行，不符合磋商技术要求，成交供应商必须无条件更换人员或设备，提高技术和服务质量，否则，采购人有权终止合同，并对成交供应商的违约行为进行追究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1、采购人在施工现场为监理部人员免费提供现场办公条件，其余应由供应商承担的相关费用（包括监理人平行检测的费用）均应包含在供应商的报价中。 2、除不可抗力和采购人调整工期之外，无论其它何种原因造成的工程和服务延期，本项目均不增加延期服务的费用。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法定代表人(或委托代理人)身份证明及授权委托书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 复印件(法定代表人直接参加投标只须提供法定代表人身份证复印件)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供应商须具有地质灾害治理工程监理甲级资质，近5年内具有类似工程施工监理经验。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人员要求</w:t>
            </w:r>
          </w:p>
        </w:tc>
        <w:tc>
          <w:tcPr>
            <w:tcW w:type="dxa" w:w="3322"/>
          </w:tcPr>
          <w:p>
            <w:pPr>
              <w:pStyle w:val="null3"/>
            </w:pPr>
            <w:r>
              <w:rPr>
                <w:rFonts w:ascii="仿宋_GB2312" w:hAnsi="仿宋_GB2312" w:cs="仿宋_GB2312" w:eastAsia="仿宋_GB2312"/>
              </w:rPr>
              <w:t>拟派总监理工程师须在本单位注册，无在监工程，并满足下列条件之一：①具有注册监理工程师资格证书和水利工程或建筑工程或水工环地质中级及以上专业技术职称；②具有地质灾害防治工程监理培训证和水工环地质或水利工程或建筑工程专业高级职称。</w:t>
            </w:r>
          </w:p>
        </w:tc>
        <w:tc>
          <w:tcPr>
            <w:tcW w:type="dxa" w:w="1661"/>
          </w:tcPr>
          <w:p>
            <w:pPr>
              <w:pStyle w:val="null3"/>
            </w:pPr>
            <w:r>
              <w:rPr>
                <w:rFonts w:ascii="仿宋_GB2312" w:hAnsi="仿宋_GB2312" w:cs="仿宋_GB2312" w:eastAsia="仿宋_GB2312"/>
              </w:rPr>
              <w:t>供应商应提交的相关资格证明材料.docx 项目总监简历表.docx 拟派项目团队人员配置表.docx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响应文件封面 分项报价表.docx 供应商应提交的相关资格证明材料.docx 残疾人福利性单位声明函 服务方案 标的清单 项目总监简历表.docx 拟派项目团队人员配置表.docx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监理工作目标及监理依据</w:t>
            </w:r>
          </w:p>
        </w:tc>
        <w:tc>
          <w:tcPr>
            <w:tcW w:type="dxa" w:w="2492"/>
          </w:tcPr>
          <w:p>
            <w:pPr>
              <w:pStyle w:val="null3"/>
            </w:pPr>
            <w:r>
              <w:rPr>
                <w:rFonts w:ascii="仿宋_GB2312" w:hAnsi="仿宋_GB2312" w:cs="仿宋_GB2312" w:eastAsia="仿宋_GB2312"/>
              </w:rPr>
              <w:t>监理目标及依据一般得（0-1）分；目标及依据较为合理得（1-2）分；目标明确，依据全面、合理得（2-3）分。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监理工作实施方案</w:t>
            </w:r>
          </w:p>
        </w:tc>
        <w:tc>
          <w:tcPr>
            <w:tcW w:type="dxa" w:w="2492"/>
          </w:tcPr>
          <w:p>
            <w:pPr>
              <w:pStyle w:val="null3"/>
            </w:pPr>
            <w:r>
              <w:rPr>
                <w:rFonts w:ascii="仿宋_GB2312" w:hAnsi="仿宋_GB2312" w:cs="仿宋_GB2312" w:eastAsia="仿宋_GB2312"/>
              </w:rPr>
              <w:t>实施方案一般得（0-4）分；实施方案较为详细、科学、合理、全面得（4-8）分；实施方案详细、科学、合理、全面得（8-12）分。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工程质量、投资、进度控制措施</w:t>
            </w:r>
          </w:p>
        </w:tc>
        <w:tc>
          <w:tcPr>
            <w:tcW w:type="dxa" w:w="2492"/>
          </w:tcPr>
          <w:p>
            <w:pPr>
              <w:pStyle w:val="null3"/>
            </w:pPr>
            <w:r>
              <w:rPr>
                <w:rFonts w:ascii="仿宋_GB2312" w:hAnsi="仿宋_GB2312" w:cs="仿宋_GB2312" w:eastAsia="仿宋_GB2312"/>
              </w:rPr>
              <w:t>措施合理性和可行性较差的得（0-4）分；措施基本合理可行的得（4-8）分；措施科学、合理、可行的得（8-12）分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合同管理及协调措施</w:t>
            </w:r>
          </w:p>
        </w:tc>
        <w:tc>
          <w:tcPr>
            <w:tcW w:type="dxa" w:w="2492"/>
          </w:tcPr>
          <w:p>
            <w:pPr>
              <w:pStyle w:val="null3"/>
            </w:pPr>
            <w:r>
              <w:rPr>
                <w:rFonts w:ascii="仿宋_GB2312" w:hAnsi="仿宋_GB2312" w:cs="仿宋_GB2312" w:eastAsia="仿宋_GB2312"/>
              </w:rPr>
              <w:t>管理及协调措施一般得（0-2）分； 管理及协调措施较为科学、合理得（2-4）分；管理及协调措施科学、合理、全面得（4-5）分。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安全文明施工监督管理及协调措施</w:t>
            </w:r>
          </w:p>
        </w:tc>
        <w:tc>
          <w:tcPr>
            <w:tcW w:type="dxa" w:w="2492"/>
          </w:tcPr>
          <w:p>
            <w:pPr>
              <w:pStyle w:val="null3"/>
            </w:pPr>
            <w:r>
              <w:rPr>
                <w:rFonts w:ascii="仿宋_GB2312" w:hAnsi="仿宋_GB2312" w:cs="仿宋_GB2312" w:eastAsia="仿宋_GB2312"/>
              </w:rPr>
              <w:t>管理及协调措施合理性和可行性较差的得（0-3）分；措施基本合理可行的得（3-6）分；措施科学、合理、可行的得（6-10）分。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重点部位及关键工序的控制方法</w:t>
            </w:r>
          </w:p>
        </w:tc>
        <w:tc>
          <w:tcPr>
            <w:tcW w:type="dxa" w:w="2492"/>
          </w:tcPr>
          <w:p>
            <w:pPr>
              <w:pStyle w:val="null3"/>
            </w:pPr>
            <w:r>
              <w:rPr>
                <w:rFonts w:ascii="仿宋_GB2312" w:hAnsi="仿宋_GB2312" w:cs="仿宋_GB2312" w:eastAsia="仿宋_GB2312"/>
              </w:rPr>
              <w:t>方法一般得（0-3）分； 方法较为科学、合理得（3-6）分；方法科学、合理、全面得（6-10）分。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信息方面协调管理措施</w:t>
            </w:r>
          </w:p>
        </w:tc>
        <w:tc>
          <w:tcPr>
            <w:tcW w:type="dxa" w:w="2492"/>
          </w:tcPr>
          <w:p>
            <w:pPr>
              <w:pStyle w:val="null3"/>
            </w:pPr>
            <w:r>
              <w:rPr>
                <w:rFonts w:ascii="仿宋_GB2312" w:hAnsi="仿宋_GB2312" w:cs="仿宋_GB2312" w:eastAsia="仿宋_GB2312"/>
              </w:rPr>
              <w:t>协调措施一般得（0-2）分； 协调措施较为科学、合理得（2-4）分； 协调措施科学、合理、全面得（4-5）分。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拟投入仪器、检测设备</w:t>
            </w:r>
          </w:p>
        </w:tc>
        <w:tc>
          <w:tcPr>
            <w:tcW w:type="dxa" w:w="2492"/>
          </w:tcPr>
          <w:p>
            <w:pPr>
              <w:pStyle w:val="null3"/>
            </w:pPr>
            <w:r>
              <w:rPr>
                <w:rFonts w:ascii="仿宋_GB2312" w:hAnsi="仿宋_GB2312" w:cs="仿宋_GB2312" w:eastAsia="仿宋_GB2312"/>
              </w:rPr>
              <w:t>仪器设备配置一般得（0-1）分；仪器设备配置基本满足要求得（1-2）分；仪器设备配置齐全、合理、满足要求得（2-3）分。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保修阶段的服务管理措施</w:t>
            </w:r>
          </w:p>
        </w:tc>
        <w:tc>
          <w:tcPr>
            <w:tcW w:type="dxa" w:w="2492"/>
          </w:tcPr>
          <w:p>
            <w:pPr>
              <w:pStyle w:val="null3"/>
            </w:pPr>
            <w:r>
              <w:rPr>
                <w:rFonts w:ascii="仿宋_GB2312" w:hAnsi="仿宋_GB2312" w:cs="仿宋_GB2312" w:eastAsia="仿宋_GB2312"/>
              </w:rPr>
              <w:t>保修阶段的服务管理措施一般得（0-1）分； 措施较为科学、合理得（1-2）分； 措施科学、合理、全面得（2-3）分。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监理人员配置情况</w:t>
            </w:r>
          </w:p>
        </w:tc>
        <w:tc>
          <w:tcPr>
            <w:tcW w:type="dxa" w:w="2492"/>
          </w:tcPr>
          <w:p>
            <w:pPr>
              <w:pStyle w:val="null3"/>
            </w:pPr>
            <w:r>
              <w:rPr>
                <w:rFonts w:ascii="仿宋_GB2312" w:hAnsi="仿宋_GB2312" w:cs="仿宋_GB2312" w:eastAsia="仿宋_GB2312"/>
              </w:rPr>
              <w:t>1、总监理工程师的其它要求（4分） 总监理工程师满足下列条件的：①具有建筑工程注册安全工程师资格证书的得4分；②近五年（2020年11月1日至今）来担任过地灾治理工程监理合同金额30万元以上的总监理工程师的得3分；以上条件不重复得分。 （注：需提供建筑工程注册安全工程师资格证书或监理合同业绩复印件） 2、其他监理工程师的专业技术职称（4分） 监理部其他监理工程师中，每有1人具有工程地质类中级专业技术职称的得1分，最高得2分；每有1人具有工程类高级专业技术职称的得2分，最高得2分；该项满分4分。 3、现场监理服务机构和人员的配置（4分） 现场监理服务机构至少由3人组成，其中：总监理工程1人，相关专业其他监理工程师2人。 若每增加一名专业监理工程师得2分，最高得4分。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五年( 2020年11月1日至今)已完成的类似工程监理业绩，提供1个有效业绩得2.5分，最多得5分，未提供不得分(注：业绩证明材料为中标(成交)通知书、监理合同，时间以合同签订时间为准)，以上材料提供齐全为有效业绩，无效业绩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磋商报价得分=（磋商基准价／磋商报价)×20 计算分数时四舍五入取小数点后两位）。 注：本项目已专门面向中小企业，对中小微企业、监狱企业、残疾人福利性单位不再给予价格扣除，供应商需如实填写《中小企业声明函》。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详见附件：项目总监简历表.docx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