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457" w:rsidRPr="00926457" w:rsidRDefault="00D2326C" w:rsidP="00926457">
      <w:pPr>
        <w:jc w:val="center"/>
        <w:rPr>
          <w:b/>
        </w:rPr>
      </w:pPr>
      <w:r>
        <w:rPr>
          <w:rFonts w:hint="eastAsia"/>
          <w:b/>
          <w:sz w:val="28"/>
        </w:rPr>
        <w:t>投标</w:t>
      </w:r>
      <w:r w:rsidR="00926457" w:rsidRPr="00926457">
        <w:rPr>
          <w:rFonts w:hint="eastAsia"/>
          <w:b/>
          <w:sz w:val="28"/>
        </w:rPr>
        <w:t>技术</w:t>
      </w:r>
      <w:r>
        <w:rPr>
          <w:rFonts w:hint="eastAsia"/>
          <w:b/>
          <w:sz w:val="28"/>
        </w:rPr>
        <w:t>参数</w:t>
      </w:r>
      <w:r w:rsidR="00926457" w:rsidRPr="00926457">
        <w:rPr>
          <w:rFonts w:hint="eastAsia"/>
          <w:b/>
          <w:sz w:val="28"/>
        </w:rPr>
        <w:t>响应表</w:t>
      </w:r>
    </w:p>
    <w:tbl>
      <w:tblPr>
        <w:tblStyle w:val="a6"/>
        <w:tblW w:w="12559" w:type="dxa"/>
        <w:jc w:val="center"/>
        <w:tblInd w:w="-2198" w:type="dxa"/>
        <w:tblLook w:val="04A0" w:firstRow="1" w:lastRow="0" w:firstColumn="1" w:lastColumn="0" w:noHBand="0" w:noVBand="1"/>
      </w:tblPr>
      <w:tblGrid>
        <w:gridCol w:w="1227"/>
        <w:gridCol w:w="1268"/>
        <w:gridCol w:w="6378"/>
        <w:gridCol w:w="3686"/>
      </w:tblGrid>
      <w:tr w:rsidR="003638DB" w:rsidRPr="000A1D1E" w:rsidTr="003638DB">
        <w:trPr>
          <w:trHeight w:val="1309"/>
          <w:jc w:val="center"/>
        </w:trPr>
        <w:tc>
          <w:tcPr>
            <w:tcW w:w="1227" w:type="dxa"/>
            <w:tcBorders>
              <w:top w:val="single" w:sz="4" w:space="0" w:color="auto"/>
              <w:left w:val="single" w:sz="4" w:space="0" w:color="auto"/>
              <w:bottom w:val="single" w:sz="4" w:space="0" w:color="auto"/>
              <w:right w:val="single" w:sz="4" w:space="0" w:color="auto"/>
            </w:tcBorders>
            <w:vAlign w:val="center"/>
            <w:hideMark/>
          </w:tcPr>
          <w:p w:rsidR="003638DB" w:rsidRPr="000A1D1E" w:rsidRDefault="003638DB" w:rsidP="003638DB">
            <w:pPr>
              <w:spacing w:line="480" w:lineRule="auto"/>
              <w:jc w:val="center"/>
              <w:rPr>
                <w:rFonts w:ascii="宋体" w:hAnsi="宋体"/>
                <w:sz w:val="28"/>
                <w:szCs w:val="28"/>
              </w:rPr>
            </w:pPr>
            <w:r w:rsidRPr="000A1D1E">
              <w:rPr>
                <w:rFonts w:ascii="宋体" w:hAnsi="宋体" w:hint="eastAsia"/>
                <w:sz w:val="28"/>
                <w:szCs w:val="28"/>
              </w:rPr>
              <w:t>序号</w:t>
            </w:r>
          </w:p>
        </w:tc>
        <w:tc>
          <w:tcPr>
            <w:tcW w:w="1268" w:type="dxa"/>
            <w:tcBorders>
              <w:top w:val="single" w:sz="4" w:space="0" w:color="auto"/>
              <w:left w:val="single" w:sz="4" w:space="0" w:color="auto"/>
              <w:bottom w:val="single" w:sz="4" w:space="0" w:color="auto"/>
              <w:right w:val="single" w:sz="4" w:space="0" w:color="auto"/>
            </w:tcBorders>
            <w:vAlign w:val="center"/>
            <w:hideMark/>
          </w:tcPr>
          <w:p w:rsidR="003638DB" w:rsidRDefault="003638DB" w:rsidP="003638DB">
            <w:pPr>
              <w:spacing w:line="480" w:lineRule="auto"/>
              <w:jc w:val="center"/>
              <w:rPr>
                <w:rFonts w:ascii="宋体" w:hAnsi="宋体"/>
                <w:sz w:val="28"/>
                <w:szCs w:val="28"/>
              </w:rPr>
            </w:pPr>
            <w:r w:rsidRPr="000A1D1E">
              <w:rPr>
                <w:rFonts w:ascii="宋体" w:hAnsi="宋体" w:hint="eastAsia"/>
                <w:sz w:val="28"/>
                <w:szCs w:val="28"/>
              </w:rPr>
              <w:t>采购</w:t>
            </w:r>
          </w:p>
          <w:p w:rsidR="003638DB" w:rsidRPr="000A1D1E" w:rsidRDefault="003638DB" w:rsidP="003638DB">
            <w:pPr>
              <w:spacing w:line="480" w:lineRule="auto"/>
              <w:jc w:val="center"/>
              <w:rPr>
                <w:rFonts w:ascii="宋体" w:hAnsi="宋体"/>
                <w:sz w:val="28"/>
                <w:szCs w:val="28"/>
              </w:rPr>
            </w:pPr>
            <w:r w:rsidRPr="000A1D1E">
              <w:rPr>
                <w:rFonts w:ascii="宋体" w:hAnsi="宋体" w:hint="eastAsia"/>
                <w:sz w:val="28"/>
                <w:szCs w:val="28"/>
              </w:rPr>
              <w:t>内容</w:t>
            </w:r>
          </w:p>
        </w:tc>
        <w:tc>
          <w:tcPr>
            <w:tcW w:w="6378" w:type="dxa"/>
            <w:tcBorders>
              <w:top w:val="single" w:sz="4" w:space="0" w:color="auto"/>
              <w:left w:val="single" w:sz="4" w:space="0" w:color="auto"/>
              <w:bottom w:val="single" w:sz="4" w:space="0" w:color="auto"/>
              <w:right w:val="single" w:sz="4" w:space="0" w:color="auto"/>
            </w:tcBorders>
            <w:vAlign w:val="center"/>
          </w:tcPr>
          <w:p w:rsidR="003638DB" w:rsidRPr="000A1D1E" w:rsidRDefault="003638DB" w:rsidP="003638DB">
            <w:pPr>
              <w:spacing w:line="480" w:lineRule="auto"/>
              <w:jc w:val="center"/>
              <w:rPr>
                <w:rFonts w:ascii="宋体" w:hAnsi="宋体"/>
                <w:sz w:val="28"/>
                <w:szCs w:val="28"/>
              </w:rPr>
            </w:pPr>
            <w:r>
              <w:rPr>
                <w:rFonts w:ascii="宋体" w:hAnsi="宋体" w:hint="eastAsia"/>
                <w:sz w:val="28"/>
                <w:szCs w:val="28"/>
              </w:rPr>
              <w:t>招标技术参数及要求</w:t>
            </w:r>
          </w:p>
        </w:tc>
        <w:tc>
          <w:tcPr>
            <w:tcW w:w="3686" w:type="dxa"/>
            <w:tcBorders>
              <w:top w:val="single" w:sz="4" w:space="0" w:color="auto"/>
              <w:left w:val="single" w:sz="4" w:space="0" w:color="auto"/>
              <w:bottom w:val="single" w:sz="4" w:space="0" w:color="auto"/>
              <w:right w:val="single" w:sz="4" w:space="0" w:color="auto"/>
            </w:tcBorders>
            <w:vAlign w:val="center"/>
          </w:tcPr>
          <w:p w:rsidR="003638DB" w:rsidRPr="000A1D1E" w:rsidRDefault="003638DB" w:rsidP="003638DB">
            <w:pPr>
              <w:spacing w:line="480" w:lineRule="auto"/>
              <w:jc w:val="center"/>
              <w:rPr>
                <w:rFonts w:ascii="宋体" w:hAnsi="宋体"/>
                <w:sz w:val="28"/>
                <w:szCs w:val="28"/>
              </w:rPr>
            </w:pPr>
            <w:r>
              <w:rPr>
                <w:rFonts w:ascii="宋体" w:hAnsi="宋体" w:hint="eastAsia"/>
                <w:sz w:val="28"/>
                <w:szCs w:val="28"/>
              </w:rPr>
              <w:t>投标响应内容</w:t>
            </w:r>
          </w:p>
        </w:tc>
      </w:tr>
      <w:tr w:rsidR="003638DB" w:rsidRPr="000A1D1E" w:rsidTr="003638DB">
        <w:trPr>
          <w:trHeight w:val="969"/>
          <w:jc w:val="center"/>
        </w:trPr>
        <w:tc>
          <w:tcPr>
            <w:tcW w:w="1227" w:type="dxa"/>
            <w:tcBorders>
              <w:top w:val="single" w:sz="4" w:space="0" w:color="auto"/>
              <w:left w:val="single" w:sz="4" w:space="0" w:color="auto"/>
              <w:bottom w:val="single" w:sz="4" w:space="0" w:color="auto"/>
              <w:right w:val="single" w:sz="4" w:space="0" w:color="auto"/>
            </w:tcBorders>
            <w:vAlign w:val="center"/>
            <w:hideMark/>
          </w:tcPr>
          <w:p w:rsidR="003638DB" w:rsidRPr="000A1D1E" w:rsidRDefault="003638DB" w:rsidP="00D22D22">
            <w:pPr>
              <w:spacing w:line="480" w:lineRule="auto"/>
              <w:jc w:val="center"/>
              <w:rPr>
                <w:rFonts w:ascii="宋体" w:hAnsi="宋体"/>
                <w:sz w:val="28"/>
                <w:szCs w:val="28"/>
              </w:rPr>
            </w:pPr>
            <w:r w:rsidRPr="000A1D1E">
              <w:rPr>
                <w:rFonts w:ascii="宋体" w:hAnsi="宋体" w:hint="eastAsia"/>
                <w:sz w:val="28"/>
                <w:szCs w:val="28"/>
              </w:rPr>
              <w:t>1</w:t>
            </w:r>
          </w:p>
        </w:tc>
        <w:tc>
          <w:tcPr>
            <w:tcW w:w="1268" w:type="dxa"/>
            <w:tcBorders>
              <w:top w:val="single" w:sz="4" w:space="0" w:color="auto"/>
              <w:left w:val="single" w:sz="4" w:space="0" w:color="auto"/>
              <w:bottom w:val="single" w:sz="4" w:space="0" w:color="auto"/>
              <w:right w:val="single" w:sz="4" w:space="0" w:color="auto"/>
            </w:tcBorders>
            <w:vAlign w:val="center"/>
          </w:tcPr>
          <w:p w:rsidR="003638DB" w:rsidRDefault="003638DB" w:rsidP="00D22D22">
            <w:pPr>
              <w:spacing w:line="480" w:lineRule="auto"/>
              <w:jc w:val="center"/>
              <w:rPr>
                <w:rFonts w:ascii="宋体" w:hAnsi="宋体"/>
                <w:b/>
                <w:sz w:val="28"/>
                <w:szCs w:val="28"/>
              </w:rPr>
            </w:pPr>
            <w:r w:rsidRPr="000A1D1E">
              <w:rPr>
                <w:rFonts w:ascii="宋体" w:hAnsi="宋体" w:hint="eastAsia"/>
                <w:b/>
                <w:sz w:val="28"/>
                <w:szCs w:val="28"/>
              </w:rPr>
              <w:t>★合成</w:t>
            </w:r>
          </w:p>
          <w:p w:rsidR="003638DB" w:rsidRDefault="003638DB" w:rsidP="00D22D22">
            <w:pPr>
              <w:spacing w:line="480" w:lineRule="auto"/>
              <w:jc w:val="center"/>
              <w:rPr>
                <w:rFonts w:ascii="宋体" w:hAnsi="宋体"/>
                <w:b/>
                <w:sz w:val="28"/>
                <w:szCs w:val="28"/>
              </w:rPr>
            </w:pPr>
            <w:r w:rsidRPr="000A1D1E">
              <w:rPr>
                <w:rFonts w:ascii="宋体" w:hAnsi="宋体" w:hint="eastAsia"/>
                <w:b/>
                <w:sz w:val="28"/>
                <w:szCs w:val="28"/>
              </w:rPr>
              <w:t>液体</w:t>
            </w:r>
          </w:p>
          <w:p w:rsidR="003638DB" w:rsidRPr="000A1D1E" w:rsidRDefault="003638DB" w:rsidP="00D22D22">
            <w:pPr>
              <w:spacing w:line="480" w:lineRule="auto"/>
              <w:jc w:val="center"/>
              <w:rPr>
                <w:rFonts w:ascii="宋体" w:hAnsi="宋体"/>
                <w:b/>
                <w:sz w:val="28"/>
                <w:szCs w:val="28"/>
              </w:rPr>
            </w:pPr>
            <w:r w:rsidRPr="000A1D1E">
              <w:rPr>
                <w:rFonts w:ascii="宋体" w:hAnsi="宋体" w:hint="eastAsia"/>
                <w:b/>
                <w:sz w:val="28"/>
                <w:szCs w:val="28"/>
              </w:rPr>
              <w:t>燃料</w:t>
            </w:r>
          </w:p>
        </w:tc>
        <w:tc>
          <w:tcPr>
            <w:tcW w:w="6378" w:type="dxa"/>
            <w:tcBorders>
              <w:top w:val="single" w:sz="4" w:space="0" w:color="auto"/>
              <w:left w:val="single" w:sz="4" w:space="0" w:color="auto"/>
              <w:bottom w:val="single" w:sz="4" w:space="0" w:color="auto"/>
              <w:right w:val="single" w:sz="4" w:space="0" w:color="auto"/>
            </w:tcBorders>
            <w:vAlign w:val="center"/>
          </w:tcPr>
          <w:p w:rsidR="003638DB" w:rsidRPr="000A1D1E" w:rsidRDefault="003638DB" w:rsidP="00D22D22">
            <w:pPr>
              <w:spacing w:line="480" w:lineRule="auto"/>
              <w:rPr>
                <w:rFonts w:ascii="宋体" w:hAnsi="宋体"/>
                <w:sz w:val="28"/>
                <w:szCs w:val="28"/>
              </w:rPr>
            </w:pPr>
            <w:r w:rsidRPr="000A1D1E">
              <w:rPr>
                <w:rFonts w:ascii="宋体" w:hAnsi="宋体" w:hint="eastAsia"/>
                <w:sz w:val="28"/>
                <w:szCs w:val="28"/>
              </w:rPr>
              <w:t>1、</w:t>
            </w:r>
            <w:r w:rsidRPr="000A1D1E">
              <w:rPr>
                <w:rFonts w:ascii="宋体" w:hAnsi="宋体"/>
                <w:sz w:val="28"/>
                <w:szCs w:val="28"/>
              </w:rPr>
              <w:t>燃料</w:t>
            </w:r>
            <w:r w:rsidRPr="000A1D1E">
              <w:rPr>
                <w:rFonts w:ascii="宋体" w:hAnsi="宋体" w:hint="eastAsia"/>
                <w:sz w:val="28"/>
                <w:szCs w:val="28"/>
              </w:rPr>
              <w:t>类型：植物/生物燃料油；</w:t>
            </w:r>
          </w:p>
          <w:p w:rsidR="003638DB" w:rsidRPr="000A1D1E" w:rsidRDefault="003638DB" w:rsidP="00D22D22">
            <w:pPr>
              <w:spacing w:line="480" w:lineRule="auto"/>
              <w:rPr>
                <w:rFonts w:ascii="宋体" w:hAnsi="宋体"/>
                <w:sz w:val="28"/>
                <w:szCs w:val="28"/>
              </w:rPr>
            </w:pPr>
            <w:r w:rsidRPr="000A1D1E">
              <w:rPr>
                <w:rFonts w:ascii="宋体" w:hAnsi="宋体" w:hint="eastAsia"/>
                <w:sz w:val="28"/>
                <w:szCs w:val="28"/>
              </w:rPr>
              <w:t>2、燃料特性：属于非易燃液体或非</w:t>
            </w:r>
            <w:proofErr w:type="gramStart"/>
            <w:r w:rsidRPr="000A1D1E">
              <w:rPr>
                <w:rFonts w:ascii="宋体" w:hAnsi="宋体" w:hint="eastAsia"/>
                <w:sz w:val="28"/>
                <w:szCs w:val="28"/>
              </w:rPr>
              <w:t>危化品</w:t>
            </w:r>
            <w:proofErr w:type="gramEnd"/>
            <w:r w:rsidRPr="000A1D1E">
              <w:rPr>
                <w:rFonts w:ascii="宋体" w:hAnsi="宋体" w:hint="eastAsia"/>
                <w:sz w:val="28"/>
                <w:szCs w:val="28"/>
              </w:rPr>
              <w:t>；</w:t>
            </w:r>
          </w:p>
          <w:p w:rsidR="003638DB" w:rsidRPr="000A1D1E" w:rsidRDefault="003638DB" w:rsidP="003638DB">
            <w:pPr>
              <w:spacing w:line="480" w:lineRule="auto"/>
              <w:jc w:val="left"/>
              <w:rPr>
                <w:rFonts w:ascii="宋体" w:hAnsi="宋体"/>
                <w:sz w:val="28"/>
                <w:szCs w:val="28"/>
              </w:rPr>
            </w:pPr>
            <w:r w:rsidRPr="000A1D1E">
              <w:rPr>
                <w:rFonts w:ascii="宋体" w:hAnsi="宋体" w:hint="eastAsia"/>
                <w:sz w:val="28"/>
                <w:szCs w:val="28"/>
              </w:rPr>
              <w:t xml:space="preserve">3、燃料热值符合采购人现有锅炉系统需要，燃烧热值范围9000Kcal/kg </w:t>
            </w:r>
            <w:r>
              <w:rPr>
                <w:rFonts w:ascii="宋体" w:hAnsi="宋体" w:hint="eastAsia"/>
                <w:sz w:val="28"/>
                <w:szCs w:val="28"/>
              </w:rPr>
              <w:t>——</w:t>
            </w:r>
            <w:r w:rsidRPr="000A1D1E">
              <w:rPr>
                <w:rFonts w:ascii="宋体" w:hAnsi="宋体" w:hint="eastAsia"/>
                <w:sz w:val="28"/>
                <w:szCs w:val="28"/>
              </w:rPr>
              <w:t>9500Kcal/kg。</w:t>
            </w:r>
          </w:p>
          <w:p w:rsidR="003638DB" w:rsidRPr="000A1D1E" w:rsidRDefault="003638DB" w:rsidP="00D22D22">
            <w:pPr>
              <w:pStyle w:val="a0"/>
              <w:spacing w:line="480" w:lineRule="auto"/>
              <w:ind w:firstLineChars="0" w:firstLine="0"/>
              <w:rPr>
                <w:sz w:val="28"/>
                <w:szCs w:val="28"/>
              </w:rPr>
            </w:pPr>
            <w:r w:rsidRPr="000A1D1E">
              <w:rPr>
                <w:rFonts w:hint="eastAsia"/>
                <w:sz w:val="28"/>
                <w:szCs w:val="28"/>
              </w:rPr>
              <w:t>注：</w:t>
            </w:r>
            <w:r w:rsidRPr="000A1D1E">
              <w:rPr>
                <w:sz w:val="28"/>
                <w:szCs w:val="28"/>
              </w:rPr>
              <w:t>★</w:t>
            </w:r>
            <w:r w:rsidRPr="000A1D1E">
              <w:rPr>
                <w:rFonts w:hint="eastAsia"/>
                <w:sz w:val="28"/>
                <w:szCs w:val="28"/>
              </w:rPr>
              <w:t>项参数需提供具备CMA标识的检验报告或制造商出具的自检报告。</w:t>
            </w:r>
          </w:p>
        </w:tc>
        <w:tc>
          <w:tcPr>
            <w:tcW w:w="3686" w:type="dxa"/>
            <w:tcBorders>
              <w:top w:val="single" w:sz="4" w:space="0" w:color="auto"/>
              <w:left w:val="single" w:sz="4" w:space="0" w:color="auto"/>
              <w:bottom w:val="single" w:sz="4" w:space="0" w:color="auto"/>
              <w:right w:val="single" w:sz="4" w:space="0" w:color="auto"/>
            </w:tcBorders>
            <w:vAlign w:val="center"/>
          </w:tcPr>
          <w:p w:rsidR="003638DB" w:rsidRPr="000A1D1E" w:rsidRDefault="003638DB" w:rsidP="00D22D22">
            <w:pPr>
              <w:spacing w:line="480" w:lineRule="auto"/>
              <w:jc w:val="center"/>
              <w:rPr>
                <w:rFonts w:ascii="宋体" w:hAnsi="宋体"/>
                <w:sz w:val="28"/>
                <w:szCs w:val="28"/>
              </w:rPr>
            </w:pPr>
          </w:p>
        </w:tc>
      </w:tr>
      <w:tr w:rsidR="003638DB" w:rsidRPr="000A1D1E" w:rsidTr="003638DB">
        <w:trPr>
          <w:trHeight w:val="969"/>
          <w:jc w:val="center"/>
        </w:trPr>
        <w:tc>
          <w:tcPr>
            <w:tcW w:w="1227" w:type="dxa"/>
            <w:tcBorders>
              <w:top w:val="single" w:sz="4" w:space="0" w:color="auto"/>
              <w:left w:val="single" w:sz="4" w:space="0" w:color="auto"/>
              <w:bottom w:val="single" w:sz="4" w:space="0" w:color="auto"/>
              <w:right w:val="single" w:sz="4" w:space="0" w:color="auto"/>
            </w:tcBorders>
            <w:vAlign w:val="center"/>
          </w:tcPr>
          <w:p w:rsidR="003638DB" w:rsidRPr="000A1D1E" w:rsidRDefault="003638DB" w:rsidP="00D22D22">
            <w:pPr>
              <w:spacing w:line="480" w:lineRule="auto"/>
              <w:jc w:val="center"/>
              <w:rPr>
                <w:rFonts w:ascii="宋体" w:hAnsi="宋体"/>
                <w:sz w:val="28"/>
                <w:szCs w:val="28"/>
              </w:rPr>
            </w:pPr>
            <w:r w:rsidRPr="000A1D1E">
              <w:rPr>
                <w:rFonts w:ascii="宋体" w:hAnsi="宋体" w:hint="eastAsia"/>
                <w:sz w:val="28"/>
                <w:szCs w:val="28"/>
              </w:rPr>
              <w:t>2</w:t>
            </w:r>
          </w:p>
        </w:tc>
        <w:tc>
          <w:tcPr>
            <w:tcW w:w="1268" w:type="dxa"/>
            <w:tcBorders>
              <w:top w:val="single" w:sz="4" w:space="0" w:color="auto"/>
              <w:left w:val="single" w:sz="4" w:space="0" w:color="auto"/>
              <w:bottom w:val="single" w:sz="4" w:space="0" w:color="auto"/>
              <w:right w:val="single" w:sz="4" w:space="0" w:color="auto"/>
            </w:tcBorders>
            <w:vAlign w:val="center"/>
          </w:tcPr>
          <w:p w:rsidR="003638DB" w:rsidRPr="000A1D1E" w:rsidRDefault="003638DB" w:rsidP="00D22D22">
            <w:pPr>
              <w:spacing w:line="480" w:lineRule="auto"/>
              <w:jc w:val="center"/>
              <w:rPr>
                <w:rFonts w:ascii="宋体" w:hAnsi="宋体"/>
                <w:b/>
                <w:sz w:val="28"/>
                <w:szCs w:val="28"/>
              </w:rPr>
            </w:pPr>
            <w:r w:rsidRPr="000A1D1E">
              <w:rPr>
                <w:rFonts w:ascii="宋体" w:hAnsi="宋体" w:hint="eastAsia"/>
                <w:b/>
                <w:sz w:val="28"/>
                <w:szCs w:val="28"/>
              </w:rPr>
              <w:t>★配套</w:t>
            </w:r>
          </w:p>
          <w:p w:rsidR="003638DB" w:rsidRPr="000A1D1E" w:rsidRDefault="003638DB" w:rsidP="00D22D22">
            <w:pPr>
              <w:spacing w:line="480" w:lineRule="auto"/>
              <w:jc w:val="center"/>
              <w:rPr>
                <w:rFonts w:ascii="宋体" w:hAnsi="宋体"/>
                <w:sz w:val="28"/>
                <w:szCs w:val="28"/>
              </w:rPr>
            </w:pPr>
            <w:r w:rsidRPr="000A1D1E">
              <w:rPr>
                <w:rFonts w:ascii="宋体" w:hAnsi="宋体" w:hint="eastAsia"/>
                <w:b/>
                <w:sz w:val="28"/>
                <w:szCs w:val="28"/>
              </w:rPr>
              <w:t>服务</w:t>
            </w:r>
          </w:p>
        </w:tc>
        <w:tc>
          <w:tcPr>
            <w:tcW w:w="6378" w:type="dxa"/>
            <w:tcBorders>
              <w:top w:val="single" w:sz="4" w:space="0" w:color="auto"/>
              <w:left w:val="single" w:sz="4" w:space="0" w:color="auto"/>
              <w:bottom w:val="single" w:sz="4" w:space="0" w:color="auto"/>
              <w:right w:val="single" w:sz="4" w:space="0" w:color="auto"/>
            </w:tcBorders>
            <w:vAlign w:val="center"/>
          </w:tcPr>
          <w:p w:rsidR="003638DB" w:rsidRPr="000A1D1E" w:rsidRDefault="003638DB" w:rsidP="00D22D22">
            <w:pPr>
              <w:pStyle w:val="a0"/>
              <w:spacing w:line="480" w:lineRule="auto"/>
              <w:ind w:firstLineChars="0" w:firstLine="0"/>
              <w:rPr>
                <w:sz w:val="28"/>
                <w:szCs w:val="28"/>
              </w:rPr>
            </w:pPr>
            <w:r w:rsidRPr="000A1D1E">
              <w:rPr>
                <w:rFonts w:hint="eastAsia"/>
                <w:sz w:val="28"/>
                <w:szCs w:val="28"/>
              </w:rPr>
              <w:t>1、服务期内，供应商需委派人员驻场对采购人锅炉系统燃油按需加油、维护锅炉系统及供暖管路。</w:t>
            </w:r>
          </w:p>
          <w:p w:rsidR="003638DB" w:rsidRPr="000A1D1E" w:rsidRDefault="003638DB" w:rsidP="00D22D22">
            <w:pPr>
              <w:pStyle w:val="a0"/>
              <w:spacing w:line="480" w:lineRule="auto"/>
              <w:ind w:firstLineChars="0" w:firstLine="0"/>
              <w:rPr>
                <w:sz w:val="28"/>
                <w:szCs w:val="28"/>
              </w:rPr>
            </w:pPr>
            <w:r w:rsidRPr="000A1D1E">
              <w:rPr>
                <w:rFonts w:hint="eastAsia"/>
                <w:sz w:val="28"/>
                <w:szCs w:val="28"/>
              </w:rPr>
              <w:t>2、本次采购燃油由乙方按采购人实际需要分批进行配送及向锅炉系统加注，因乙方问题导致采购人供</w:t>
            </w:r>
            <w:r w:rsidRPr="000A1D1E">
              <w:rPr>
                <w:rFonts w:hint="eastAsia"/>
                <w:sz w:val="28"/>
                <w:szCs w:val="28"/>
              </w:rPr>
              <w:lastRenderedPageBreak/>
              <w:t>暖任务未完成的，将视为重大违约。</w:t>
            </w:r>
          </w:p>
          <w:p w:rsidR="003638DB" w:rsidRPr="000A1D1E" w:rsidRDefault="003638DB" w:rsidP="00D22D22">
            <w:pPr>
              <w:pStyle w:val="a0"/>
              <w:spacing w:line="480" w:lineRule="auto"/>
              <w:ind w:firstLineChars="0" w:firstLine="0"/>
              <w:rPr>
                <w:sz w:val="28"/>
                <w:szCs w:val="28"/>
              </w:rPr>
            </w:pPr>
            <w:r w:rsidRPr="000A1D1E">
              <w:rPr>
                <w:rFonts w:hint="eastAsia"/>
                <w:sz w:val="28"/>
                <w:szCs w:val="28"/>
              </w:rPr>
              <w:t>3、供应商驻场人员协助采购人维护锅炉系统，保障供暖工作要求。</w:t>
            </w:r>
          </w:p>
          <w:p w:rsidR="003638DB" w:rsidRPr="000A1D1E" w:rsidRDefault="003638DB" w:rsidP="00D22D22">
            <w:pPr>
              <w:pStyle w:val="a0"/>
              <w:spacing w:line="480" w:lineRule="auto"/>
              <w:ind w:firstLineChars="0" w:firstLine="0"/>
              <w:rPr>
                <w:sz w:val="28"/>
                <w:szCs w:val="28"/>
              </w:rPr>
            </w:pPr>
            <w:r w:rsidRPr="000A1D1E">
              <w:rPr>
                <w:rFonts w:hint="eastAsia"/>
                <w:sz w:val="28"/>
                <w:szCs w:val="28"/>
              </w:rPr>
              <w:t>4、供应商驻场人员协助采购人维护供暖管路系统，保障供暖工作要求。</w:t>
            </w:r>
          </w:p>
          <w:p w:rsidR="003638DB" w:rsidRPr="000A1D1E" w:rsidRDefault="003638DB" w:rsidP="00D22D22">
            <w:pPr>
              <w:pStyle w:val="a0"/>
              <w:spacing w:line="480" w:lineRule="auto"/>
              <w:ind w:firstLineChars="0" w:firstLine="0"/>
              <w:rPr>
                <w:sz w:val="28"/>
                <w:szCs w:val="28"/>
              </w:rPr>
            </w:pPr>
            <w:r w:rsidRPr="000A1D1E">
              <w:rPr>
                <w:rFonts w:hint="eastAsia"/>
                <w:sz w:val="28"/>
                <w:szCs w:val="28"/>
              </w:rPr>
              <w:t>5、应急、消防、环保等部门监督局检查时，向采购人提供相关证明材料。</w:t>
            </w:r>
          </w:p>
          <w:p w:rsidR="003638DB" w:rsidRPr="000A1D1E" w:rsidRDefault="003638DB" w:rsidP="00D22D22">
            <w:pPr>
              <w:pStyle w:val="a0"/>
              <w:spacing w:line="480" w:lineRule="auto"/>
              <w:ind w:firstLineChars="0" w:firstLine="0"/>
              <w:rPr>
                <w:sz w:val="28"/>
                <w:szCs w:val="28"/>
              </w:rPr>
            </w:pPr>
            <w:r w:rsidRPr="000A1D1E">
              <w:rPr>
                <w:rFonts w:hint="eastAsia"/>
                <w:sz w:val="28"/>
                <w:szCs w:val="28"/>
              </w:rPr>
              <w:t>注：供应商需自拟格式内容对</w:t>
            </w:r>
            <w:r w:rsidRPr="000A1D1E">
              <w:rPr>
                <w:sz w:val="28"/>
                <w:szCs w:val="28"/>
              </w:rPr>
              <w:t>★</w:t>
            </w:r>
            <w:r w:rsidRPr="000A1D1E">
              <w:rPr>
                <w:rFonts w:hint="eastAsia"/>
                <w:sz w:val="28"/>
                <w:szCs w:val="28"/>
              </w:rPr>
              <w:t>项参数要求进行承诺，</w:t>
            </w:r>
          </w:p>
        </w:tc>
        <w:tc>
          <w:tcPr>
            <w:tcW w:w="3686" w:type="dxa"/>
            <w:tcBorders>
              <w:top w:val="single" w:sz="4" w:space="0" w:color="auto"/>
              <w:left w:val="single" w:sz="4" w:space="0" w:color="auto"/>
              <w:bottom w:val="single" w:sz="4" w:space="0" w:color="auto"/>
              <w:right w:val="single" w:sz="4" w:space="0" w:color="auto"/>
            </w:tcBorders>
            <w:vAlign w:val="center"/>
          </w:tcPr>
          <w:p w:rsidR="003638DB" w:rsidRPr="000A1D1E" w:rsidRDefault="003638DB" w:rsidP="00D22D22">
            <w:pPr>
              <w:spacing w:line="480" w:lineRule="auto"/>
              <w:jc w:val="center"/>
              <w:rPr>
                <w:rFonts w:ascii="宋体" w:hAnsi="宋体"/>
                <w:sz w:val="28"/>
                <w:szCs w:val="28"/>
              </w:rPr>
            </w:pPr>
          </w:p>
        </w:tc>
      </w:tr>
    </w:tbl>
    <w:p w:rsidR="00C06CDB" w:rsidRPr="003638DB" w:rsidRDefault="003638DB" w:rsidP="003638DB">
      <w:pPr>
        <w:pStyle w:val="a0"/>
        <w:spacing w:line="480" w:lineRule="auto"/>
        <w:ind w:firstLineChars="0" w:firstLine="0"/>
        <w:rPr>
          <w:rFonts w:eastAsia="宋体" w:cs="Times New Roman"/>
          <w:kern w:val="0"/>
          <w:sz w:val="28"/>
          <w:szCs w:val="28"/>
        </w:rPr>
      </w:pPr>
      <w:r w:rsidRPr="003638DB">
        <w:rPr>
          <w:rFonts w:eastAsia="宋体" w:cs="Times New Roman" w:hint="eastAsia"/>
          <w:kern w:val="0"/>
          <w:sz w:val="28"/>
          <w:szCs w:val="28"/>
        </w:rPr>
        <w:lastRenderedPageBreak/>
        <w:t xml:space="preserve">   </w:t>
      </w:r>
      <w:r>
        <w:rPr>
          <w:rFonts w:eastAsia="宋体" w:cs="Times New Roman" w:hint="eastAsia"/>
          <w:kern w:val="0"/>
          <w:sz w:val="28"/>
          <w:szCs w:val="28"/>
        </w:rPr>
        <w:t xml:space="preserve">    </w:t>
      </w:r>
      <w:r w:rsidRPr="003638DB">
        <w:rPr>
          <w:rFonts w:eastAsia="宋体" w:cs="Times New Roman" w:hint="eastAsia"/>
          <w:kern w:val="0"/>
          <w:sz w:val="28"/>
          <w:szCs w:val="28"/>
        </w:rPr>
        <w:t>注：供应商应对照“招标技术参数及要求”</w:t>
      </w:r>
      <w:bookmarkStart w:id="0" w:name="_GoBack"/>
      <w:bookmarkEnd w:id="0"/>
      <w:r w:rsidRPr="003638DB">
        <w:rPr>
          <w:rFonts w:eastAsia="宋体" w:cs="Times New Roman" w:hint="eastAsia"/>
          <w:kern w:val="0"/>
          <w:sz w:val="28"/>
          <w:szCs w:val="28"/>
        </w:rPr>
        <w:t>逐条进行响应，并按要求提供相关证明材料。</w:t>
      </w:r>
    </w:p>
    <w:p w:rsidR="003638DB" w:rsidRPr="003638DB" w:rsidRDefault="003638DB">
      <w:pPr>
        <w:pStyle w:val="a0"/>
        <w:spacing w:line="480" w:lineRule="auto"/>
        <w:ind w:firstLineChars="0" w:firstLine="0"/>
        <w:rPr>
          <w:sz w:val="28"/>
          <w:szCs w:val="28"/>
        </w:rPr>
      </w:pPr>
    </w:p>
    <w:sectPr w:rsidR="003638DB" w:rsidRPr="003638DB" w:rsidSect="003638D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EDB" w:rsidRDefault="00856EDB" w:rsidP="003638DB">
      <w:r>
        <w:separator/>
      </w:r>
    </w:p>
  </w:endnote>
  <w:endnote w:type="continuationSeparator" w:id="0">
    <w:p w:rsidR="00856EDB" w:rsidRDefault="00856EDB" w:rsidP="0036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EDB" w:rsidRDefault="00856EDB" w:rsidP="003638DB">
      <w:r>
        <w:separator/>
      </w:r>
    </w:p>
  </w:footnote>
  <w:footnote w:type="continuationSeparator" w:id="0">
    <w:p w:rsidR="00856EDB" w:rsidRDefault="00856EDB" w:rsidP="00363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54"/>
    <w:rsid w:val="003638DB"/>
    <w:rsid w:val="006B05FC"/>
    <w:rsid w:val="00856EDB"/>
    <w:rsid w:val="00926457"/>
    <w:rsid w:val="00B74254"/>
    <w:rsid w:val="00C06CDB"/>
    <w:rsid w:val="00D23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638DB"/>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3638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3638DB"/>
    <w:rPr>
      <w:sz w:val="18"/>
      <w:szCs w:val="18"/>
    </w:rPr>
  </w:style>
  <w:style w:type="paragraph" w:styleId="a5">
    <w:name w:val="footer"/>
    <w:basedOn w:val="a"/>
    <w:link w:val="Char0"/>
    <w:uiPriority w:val="99"/>
    <w:unhideWhenUsed/>
    <w:rsid w:val="003638DB"/>
    <w:pPr>
      <w:tabs>
        <w:tab w:val="center" w:pos="4153"/>
        <w:tab w:val="right" w:pos="8306"/>
      </w:tabs>
      <w:snapToGrid w:val="0"/>
      <w:jc w:val="left"/>
    </w:pPr>
    <w:rPr>
      <w:sz w:val="18"/>
      <w:szCs w:val="18"/>
    </w:rPr>
  </w:style>
  <w:style w:type="character" w:customStyle="1" w:styleId="Char0">
    <w:name w:val="页脚 Char"/>
    <w:basedOn w:val="a1"/>
    <w:link w:val="a5"/>
    <w:uiPriority w:val="99"/>
    <w:rsid w:val="003638DB"/>
    <w:rPr>
      <w:sz w:val="18"/>
      <w:szCs w:val="18"/>
    </w:rPr>
  </w:style>
  <w:style w:type="paragraph" w:styleId="a0">
    <w:name w:val="Body Text"/>
    <w:basedOn w:val="a"/>
    <w:next w:val="a"/>
    <w:link w:val="Char1"/>
    <w:qFormat/>
    <w:rsid w:val="003638DB"/>
    <w:pPr>
      <w:spacing w:line="360" w:lineRule="auto"/>
      <w:ind w:firstLineChars="200" w:firstLine="602"/>
    </w:pPr>
    <w:rPr>
      <w:rFonts w:ascii="宋体" w:hAnsi="宋体"/>
      <w:szCs w:val="24"/>
    </w:rPr>
  </w:style>
  <w:style w:type="character" w:customStyle="1" w:styleId="Char1">
    <w:name w:val="正文文本 Char"/>
    <w:basedOn w:val="a1"/>
    <w:link w:val="a0"/>
    <w:rsid w:val="003638DB"/>
    <w:rPr>
      <w:rFonts w:ascii="宋体" w:hAnsi="宋体"/>
      <w:szCs w:val="24"/>
    </w:rPr>
  </w:style>
  <w:style w:type="table" w:styleId="a6">
    <w:name w:val="Table Grid"/>
    <w:basedOn w:val="a2"/>
    <w:uiPriority w:val="59"/>
    <w:qFormat/>
    <w:rsid w:val="003638DB"/>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638DB"/>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3638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3638DB"/>
    <w:rPr>
      <w:sz w:val="18"/>
      <w:szCs w:val="18"/>
    </w:rPr>
  </w:style>
  <w:style w:type="paragraph" w:styleId="a5">
    <w:name w:val="footer"/>
    <w:basedOn w:val="a"/>
    <w:link w:val="Char0"/>
    <w:uiPriority w:val="99"/>
    <w:unhideWhenUsed/>
    <w:rsid w:val="003638DB"/>
    <w:pPr>
      <w:tabs>
        <w:tab w:val="center" w:pos="4153"/>
        <w:tab w:val="right" w:pos="8306"/>
      </w:tabs>
      <w:snapToGrid w:val="0"/>
      <w:jc w:val="left"/>
    </w:pPr>
    <w:rPr>
      <w:sz w:val="18"/>
      <w:szCs w:val="18"/>
    </w:rPr>
  </w:style>
  <w:style w:type="character" w:customStyle="1" w:styleId="Char0">
    <w:name w:val="页脚 Char"/>
    <w:basedOn w:val="a1"/>
    <w:link w:val="a5"/>
    <w:uiPriority w:val="99"/>
    <w:rsid w:val="003638DB"/>
    <w:rPr>
      <w:sz w:val="18"/>
      <w:szCs w:val="18"/>
    </w:rPr>
  </w:style>
  <w:style w:type="paragraph" w:styleId="a0">
    <w:name w:val="Body Text"/>
    <w:basedOn w:val="a"/>
    <w:next w:val="a"/>
    <w:link w:val="Char1"/>
    <w:qFormat/>
    <w:rsid w:val="003638DB"/>
    <w:pPr>
      <w:spacing w:line="360" w:lineRule="auto"/>
      <w:ind w:firstLineChars="200" w:firstLine="602"/>
    </w:pPr>
    <w:rPr>
      <w:rFonts w:ascii="宋体" w:hAnsi="宋体"/>
      <w:szCs w:val="24"/>
    </w:rPr>
  </w:style>
  <w:style w:type="character" w:customStyle="1" w:styleId="Char1">
    <w:name w:val="正文文本 Char"/>
    <w:basedOn w:val="a1"/>
    <w:link w:val="a0"/>
    <w:rsid w:val="003638DB"/>
    <w:rPr>
      <w:rFonts w:ascii="宋体" w:hAnsi="宋体"/>
      <w:szCs w:val="24"/>
    </w:rPr>
  </w:style>
  <w:style w:type="table" w:styleId="a6">
    <w:name w:val="Table Grid"/>
    <w:basedOn w:val="a2"/>
    <w:uiPriority w:val="59"/>
    <w:qFormat/>
    <w:rsid w:val="003638DB"/>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Words>
  <Characters>396</Characters>
  <Application>Microsoft Office Word</Application>
  <DocSecurity>0</DocSecurity>
  <Lines>3</Lines>
  <Paragraphs>1</Paragraphs>
  <ScaleCrop>false</ScaleCrop>
  <Company>Micorosoft</Company>
  <LinksUpToDate>false</LinksUpToDate>
  <CharactersWithSpaces>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Micorosoft</cp:lastModifiedBy>
  <cp:revision>4</cp:revision>
  <dcterms:created xsi:type="dcterms:W3CDTF">2025-12-15T07:01:00Z</dcterms:created>
  <dcterms:modified xsi:type="dcterms:W3CDTF">2025-12-15T07:05:00Z</dcterms:modified>
</cp:coreProperties>
</file>