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版本号：TZZB-HZ-2025383C20251222001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2025年冬季除雪应急设备及桥隧检测设备采购项目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TZZB-HZ-2025383C</w:t>
      </w:r>
      <w:r>
        <w:br/>
      </w:r>
      <w:r>
        <w:br/>
      </w:r>
      <w:r>
        <w:br/>
      </w:r>
    </w:p>
    <w:p>
      <w:pPr>
        <w:pStyle w:val="null3"/>
        <w:jc w:val="center"/>
        <w:outlineLvl w:val="2"/>
      </w:pPr>
      <w:r>
        <w:rPr>
          <w:rFonts w:ascii="仿宋_GB2312" w:hAnsi="仿宋_GB2312" w:cs="仿宋_GB2312" w:eastAsia="仿宋_GB2312"/>
          <w:sz w:val="28"/>
          <w:b/>
        </w:rPr>
        <w:t>汉中市公路局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汉中市公路局</w:t>
      </w:r>
      <w:r>
        <w:rPr>
          <w:rFonts w:ascii="仿宋_GB2312" w:hAnsi="仿宋_GB2312" w:cs="仿宋_GB2312" w:eastAsia="仿宋_GB2312"/>
        </w:rPr>
        <w:t>委托，拟对</w:t>
      </w:r>
      <w:r>
        <w:rPr>
          <w:rFonts w:ascii="仿宋_GB2312" w:hAnsi="仿宋_GB2312" w:cs="仿宋_GB2312" w:eastAsia="仿宋_GB2312"/>
        </w:rPr>
        <w:t>2025年冬季除雪应急设备及桥隧检测设备采购项目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TZZB-HZ-2025383C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2025年冬季除雪应急设备及桥隧检测设备采购项目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2025年冬季除雪应急设备及桥隧检测设备采购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1、投标人须为具有独立承担民事责任能力的法人、其他组织或自然人：出具合法有效的营业执照或事业单位法人证书等国家规定的相关证明，自然人参与的提供其身份证明。（材料应清晰可辨并进行电子签章）</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材料应清晰可辨并进行电子签章）</w:t>
      </w:r>
    </w:p>
    <w:p>
      <w:pPr>
        <w:pStyle w:val="null3"/>
      </w:pPr>
      <w:r>
        <w:rPr>
          <w:rFonts w:ascii="仿宋_GB2312" w:hAnsi="仿宋_GB2312" w:cs="仿宋_GB2312" w:eastAsia="仿宋_GB2312"/>
        </w:rPr>
        <w:t>3、投标人资格要求：投标人须提供《汉中市政府采购供应商资格承诺函》。（材料应清晰可辨并进行电子签章）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1、投标人须为具有独立承担民事责任能力的法人、其他组织或自然人：出具合法有效的营业执照或事业单位法人证书等国家规定的相关证明，自然人参与的提供其身份证明。（材料应清晰可辨并进行电子签章）</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材料应清晰可辨并进行电子签章）</w:t>
      </w:r>
    </w:p>
    <w:p>
      <w:pPr>
        <w:pStyle w:val="null3"/>
      </w:pPr>
      <w:r>
        <w:rPr>
          <w:rFonts w:ascii="仿宋_GB2312" w:hAnsi="仿宋_GB2312" w:cs="仿宋_GB2312" w:eastAsia="仿宋_GB2312"/>
        </w:rPr>
        <w:t>3、投标人资格要求：投标人须提供《汉中市政府采购供应商资格承诺函》。（材料应清晰可辨并进行电子签章）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0916-2223859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采购包1：2,870,000.00元</w:t>
            </w:r>
          </w:p>
          <w:p>
            <w:pPr>
              <w:pStyle w:val="null3"/>
            </w:pPr>
            <w:r>
              <w:rPr>
                <w:rFonts w:ascii="仿宋_GB2312" w:hAnsi="仿宋_GB2312" w:cs="仿宋_GB2312" w:eastAsia="仿宋_GB2312"/>
              </w:rPr>
              <w:t>采购包2：1,740,000.00元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开户名称：同正项目管理有限公司</w:t>
            </w:r>
          </w:p>
          <w:p>
            <w:pPr>
              <w:pStyle w:val="null3"/>
            </w:pPr>
            <w:r>
              <w:rPr>
                <w:rFonts w:ascii="仿宋_GB2312" w:hAnsi="仿宋_GB2312" w:cs="仿宋_GB2312" w:eastAsia="仿宋_GB2312"/>
              </w:rPr>
              <w:t>开户银行：中国建设银行股份有限公司西安长庆支行</w:t>
            </w:r>
          </w:p>
          <w:p>
            <w:pPr>
              <w:pStyle w:val="null3"/>
            </w:pPr>
            <w:r>
              <w:rPr>
                <w:rFonts w:ascii="仿宋_GB2312" w:hAnsi="仿宋_GB2312" w:cs="仿宋_GB2312" w:eastAsia="仿宋_GB2312"/>
              </w:rPr>
              <w:t>银行账号：61050190550000001106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代理服务费收费标准：1.代理服务费按照合同约定进行收取;2.代理服务费缴纳账号： 账户名称：同正项目管理有限公司汉中分公司 开户行：中国建设银行股份有限公司汉中北环路支行 银行账号：61050165520000000101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汉中市公路局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汉中市公路局</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3.验收依据包含但不限于：本项目采购文件、投标文件；本合同及附件文本；合同履行时国家及行业现行的标准和技术规范。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2025年冬季除雪应急设备及桥隧检测设备采购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2,870,000.00</w:t>
      </w:r>
    </w:p>
    <w:p>
      <w:pPr>
        <w:pStyle w:val="null3"/>
      </w:pPr>
      <w:r>
        <w:rPr>
          <w:rFonts w:ascii="仿宋_GB2312" w:hAnsi="仿宋_GB2312" w:cs="仿宋_GB2312" w:eastAsia="仿宋_GB2312"/>
        </w:rPr>
        <w:t>采购包最高限价（元）: 2,870,000.00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冬季除雪应急设备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1,740,000.00</w:t>
      </w:r>
    </w:p>
    <w:p>
      <w:pPr>
        <w:pStyle w:val="null3"/>
      </w:pPr>
      <w:r>
        <w:rPr>
          <w:rFonts w:ascii="仿宋_GB2312" w:hAnsi="仿宋_GB2312" w:cs="仿宋_GB2312" w:eastAsia="仿宋_GB2312"/>
        </w:rPr>
        <w:t>采购包最高限价（元）: 1,740,000.00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桥隧检测设备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标的名称：冬季除雪应急设备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200"/>
              <w:jc w:val="both"/>
            </w:pPr>
            <w:r>
              <w:rPr>
                <w:rFonts w:ascii="仿宋_GB2312" w:hAnsi="仿宋_GB2312" w:cs="仿宋_GB2312" w:eastAsia="仿宋_GB2312"/>
                <w:sz w:val="20"/>
              </w:rPr>
              <w:t>设备购置清单</w:t>
            </w:r>
          </w:p>
          <w:tbl>
            <w:tblPr>
              <w:tblInd w:type="dxa" w:w="90"/>
              <w:tblBorders>
                <w:top w:val="none" w:color="000000" w:sz="4"/>
                <w:left w:val="none" w:color="000000" w:sz="4"/>
                <w:bottom w:val="none" w:color="000000" w:sz="4"/>
                <w:right w:val="none" w:color="000000" w:sz="4"/>
                <w:insideH w:val="none"/>
                <w:insideV w:val="none"/>
              </w:tblBorders>
            </w:tblPr>
            <w:tblGrid>
              <w:gridCol w:w="684"/>
              <w:gridCol w:w="435"/>
              <w:gridCol w:w="406"/>
              <w:gridCol w:w="1021"/>
            </w:tblGrid>
            <w:tr>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0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0"/>
                    </w:rPr>
                    <w:t>洗扫车</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（加装前置除雪滚刷）</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0"/>
                    </w:rPr>
                    <w:t>清洗车</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（加装前置除雪滚刷、</w:t>
                  </w:r>
                </w:p>
                <w:p>
                  <w:pPr>
                    <w:pStyle w:val="null3"/>
                    <w:jc w:val="center"/>
                  </w:pPr>
                  <w:r>
                    <w:rPr>
                      <w:rFonts w:ascii="仿宋_GB2312" w:hAnsi="仿宋_GB2312" w:cs="仿宋_GB2312" w:eastAsia="仿宋_GB2312"/>
                      <w:sz w:val="20"/>
                    </w:rPr>
                    <w:t>加装单滚刷护栏清洗装置）</w:t>
                  </w:r>
                </w:p>
              </w:tc>
            </w:tr>
            <w:tr>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融雪撒布机</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0"/>
                <w:b/>
              </w:rPr>
              <w:t>洗扫</w:t>
            </w:r>
            <w:r>
              <w:rPr>
                <w:rFonts w:ascii="仿宋_GB2312" w:hAnsi="仿宋_GB2312" w:cs="仿宋_GB2312" w:eastAsia="仿宋_GB2312"/>
                <w:sz w:val="20"/>
                <w:b/>
              </w:rPr>
              <w:t>车</w:t>
            </w:r>
            <w:r>
              <w:rPr>
                <w:rFonts w:ascii="仿宋_GB2312" w:hAnsi="仿宋_GB2312" w:cs="仿宋_GB2312" w:eastAsia="仿宋_GB2312"/>
                <w:sz w:val="20"/>
                <w:b/>
              </w:rPr>
              <w:t>（加装前置除雪滚刷）</w:t>
            </w:r>
            <w:r>
              <w:rPr>
                <w:rFonts w:ascii="仿宋_GB2312" w:hAnsi="仿宋_GB2312" w:cs="仿宋_GB2312" w:eastAsia="仿宋_GB2312"/>
                <w:sz w:val="20"/>
                <w:b/>
              </w:rPr>
              <w:t>—技术要求</w:t>
            </w:r>
          </w:p>
          <w:tbl>
            <w:tblPr>
              <w:tblInd w:type="dxa" w:w="345"/>
              <w:tblBorders>
                <w:top w:val="none" w:color="000000" w:sz="4"/>
                <w:left w:val="none" w:color="000000" w:sz="4"/>
                <w:bottom w:val="none" w:color="000000" w:sz="4"/>
                <w:right w:val="none" w:color="000000" w:sz="4"/>
                <w:insideH w:val="none"/>
                <w:insideV w:val="none"/>
              </w:tblBorders>
            </w:tblPr>
            <w:tblGrid>
              <w:gridCol w:w="260"/>
              <w:gridCol w:w="2293"/>
            </w:tblGrid>
            <w:tr>
              <w:tc>
                <w:tcPr>
                  <w:tcW w:type="dxa" w:w="2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主要性能参数要求</w:t>
                  </w:r>
                </w:p>
                <w:p>
                  <w:pPr>
                    <w:pStyle w:val="null3"/>
                    <w:jc w:val="center"/>
                  </w:pPr>
                </w:p>
              </w:tc>
              <w:tc>
                <w:tcPr>
                  <w:tcW w:type="dxa" w:w="2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1.底盘发动机功率</w:t>
                  </w:r>
                  <w:r>
                    <w:rPr>
                      <w:rFonts w:ascii="仿宋_GB2312" w:hAnsi="仿宋_GB2312" w:cs="仿宋_GB2312" w:eastAsia="仿宋_GB2312"/>
                      <w:sz w:val="20"/>
                    </w:rPr>
                    <w:t>＞</w:t>
                  </w:r>
                  <w:r>
                    <w:rPr>
                      <w:rFonts w:ascii="仿宋_GB2312" w:hAnsi="仿宋_GB2312" w:cs="仿宋_GB2312" w:eastAsia="仿宋_GB2312"/>
                      <w:sz w:val="20"/>
                    </w:rPr>
                    <w:t>165kw</w:t>
                  </w:r>
                  <w:r>
                    <w:rPr>
                      <w:rFonts w:ascii="仿宋_GB2312" w:hAnsi="仿宋_GB2312" w:cs="仿宋_GB2312" w:eastAsia="仿宋_GB2312"/>
                      <w:sz w:val="21"/>
                    </w:rPr>
                    <w:t xml:space="preserve"> </w:t>
                  </w:r>
                  <w:r>
                    <w:rPr>
                      <w:rFonts w:ascii="仿宋_GB2312" w:hAnsi="仿宋_GB2312" w:cs="仿宋_GB2312" w:eastAsia="仿宋_GB2312"/>
                      <w:sz w:val="20"/>
                    </w:rPr>
                    <w:t>国六排放标准</w:t>
                  </w:r>
                </w:p>
              </w:tc>
            </w:tr>
            <w:tr>
              <w:tc>
                <w:tcPr>
                  <w:tcW w:type="dxa" w:w="260"/>
                  <w:vMerge/>
                  <w:tcBorders>
                    <w:top w:val="single" w:color="000000" w:sz="4"/>
                    <w:left w:val="single" w:color="000000" w:sz="4"/>
                    <w:bottom w:val="single" w:color="000000" w:sz="4"/>
                    <w:right w:val="single" w:color="000000" w:sz="4"/>
                  </w:tcBorders>
                </w:tcP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2.副发动机功率≥116kw  国四排放标准</w:t>
                  </w:r>
                </w:p>
              </w:tc>
            </w:tr>
            <w:tr>
              <w:tc>
                <w:tcPr>
                  <w:tcW w:type="dxa" w:w="260"/>
                  <w:vMerge/>
                  <w:tcBorders>
                    <w:top w:val="single" w:color="000000" w:sz="4"/>
                    <w:left w:val="single" w:color="000000" w:sz="4"/>
                    <w:bottom w:val="single" w:color="000000" w:sz="4"/>
                    <w:right w:val="single" w:color="000000" w:sz="4"/>
                  </w:tcBorders>
                </w:tcP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3.路面洗扫宽度（</w:t>
                  </w:r>
                  <w:r>
                    <w:rPr>
                      <w:rFonts w:ascii="仿宋_GB2312" w:hAnsi="仿宋_GB2312" w:cs="仿宋_GB2312" w:eastAsia="仿宋_GB2312"/>
                      <w:sz w:val="20"/>
                    </w:rPr>
                    <w:t>不含路缘清洗宽度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3.4m</w:t>
                  </w:r>
                </w:p>
              </w:tc>
            </w:tr>
            <w:tr>
              <w:tc>
                <w:tcPr>
                  <w:tcW w:type="dxa" w:w="260"/>
                  <w:vMerge/>
                  <w:tcBorders>
                    <w:top w:val="single" w:color="000000" w:sz="4"/>
                    <w:left w:val="single" w:color="000000" w:sz="4"/>
                    <w:bottom w:val="single" w:color="000000" w:sz="4"/>
                    <w:right w:val="single" w:color="000000" w:sz="4"/>
                  </w:tcBorders>
                </w:tcP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4.高压水泵额定压力≥9Mpa</w:t>
                  </w:r>
                </w:p>
              </w:tc>
            </w:tr>
            <w:tr>
              <w:tc>
                <w:tcPr>
                  <w:tcW w:type="dxa" w:w="260"/>
                  <w:vMerge/>
                  <w:tcBorders>
                    <w:top w:val="single" w:color="000000" w:sz="4"/>
                    <w:left w:val="single" w:color="000000" w:sz="4"/>
                    <w:bottom w:val="single" w:color="000000" w:sz="4"/>
                    <w:right w:val="single" w:color="000000" w:sz="4"/>
                  </w:tcBorders>
                </w:tcP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5.高压水泵额定流量≥140L/min</w:t>
                  </w:r>
                </w:p>
              </w:tc>
            </w:tr>
            <w:tr>
              <w:tc>
                <w:tcPr>
                  <w:tcW w:type="dxa" w:w="260"/>
                  <w:vMerge/>
                  <w:tcBorders>
                    <w:top w:val="single" w:color="000000" w:sz="4"/>
                    <w:left w:val="single" w:color="000000" w:sz="4"/>
                    <w:bottom w:val="single" w:color="000000" w:sz="4"/>
                    <w:right w:val="single" w:color="000000" w:sz="4"/>
                  </w:tcBorders>
                </w:tcP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6.垃圾箱容积≥6m³</w:t>
                  </w:r>
                </w:p>
              </w:tc>
            </w:tr>
            <w:tr>
              <w:tc>
                <w:tcPr>
                  <w:tcW w:type="dxa" w:w="260"/>
                  <w:vMerge/>
                  <w:tcBorders>
                    <w:top w:val="single" w:color="000000" w:sz="4"/>
                    <w:left w:val="single" w:color="000000" w:sz="4"/>
                    <w:bottom w:val="single" w:color="000000" w:sz="4"/>
                    <w:right w:val="single" w:color="000000" w:sz="4"/>
                  </w:tcBorders>
                </w:tcP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7.清水箱容积≥9m³</w:t>
                  </w:r>
                </w:p>
              </w:tc>
            </w:tr>
            <w:tr>
              <w:tc>
                <w:tcPr>
                  <w:tcW w:type="dxa" w:w="260"/>
                  <w:vMerge/>
                  <w:tcBorders>
                    <w:top w:val="single" w:color="000000" w:sz="4"/>
                    <w:left w:val="single" w:color="000000" w:sz="4"/>
                    <w:bottom w:val="single" w:color="000000" w:sz="4"/>
                    <w:right w:val="single" w:color="000000" w:sz="4"/>
                  </w:tcBorders>
                </w:tcP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整车</w:t>
                  </w:r>
                  <w:r>
                    <w:rPr>
                      <w:rFonts w:ascii="仿宋_GB2312" w:hAnsi="仿宋_GB2312" w:cs="仿宋_GB2312" w:eastAsia="仿宋_GB2312"/>
                      <w:sz w:val="20"/>
                    </w:rPr>
                    <w:t>最大总质量</w:t>
                  </w:r>
                  <w:r>
                    <w:rPr>
                      <w:rFonts w:ascii="仿宋_GB2312" w:hAnsi="仿宋_GB2312" w:cs="仿宋_GB2312" w:eastAsia="仿宋_GB2312"/>
                      <w:sz w:val="20"/>
                    </w:rPr>
                    <w:t>≥18000kg（以国家工信部的汽车产品公告参数页数据为准）</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主要技</w:t>
                  </w:r>
                </w:p>
                <w:p>
                  <w:pPr>
                    <w:pStyle w:val="null3"/>
                    <w:jc w:val="center"/>
                  </w:pPr>
                  <w:r>
                    <w:rPr>
                      <w:rFonts w:ascii="仿宋_GB2312" w:hAnsi="仿宋_GB2312" w:cs="仿宋_GB2312" w:eastAsia="仿宋_GB2312"/>
                      <w:sz w:val="20"/>
                      <w:b/>
                    </w:rPr>
                    <w:t>术要求</w:t>
                  </w:r>
                </w:p>
              </w:tc>
              <w:tc>
                <w:tcPr>
                  <w:tcW w:type="dxa" w:w="2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1.洗扫车须具有路面</w:t>
                  </w:r>
                  <w:r>
                    <w:rPr>
                      <w:rFonts w:ascii="仿宋_GB2312" w:hAnsi="仿宋_GB2312" w:cs="仿宋_GB2312" w:eastAsia="仿宋_GB2312"/>
                      <w:sz w:val="20"/>
                    </w:rPr>
                    <w:t>高压</w:t>
                  </w:r>
                  <w:r>
                    <w:rPr>
                      <w:rFonts w:ascii="仿宋_GB2312" w:hAnsi="仿宋_GB2312" w:cs="仿宋_GB2312" w:eastAsia="仿宋_GB2312"/>
                      <w:sz w:val="20"/>
                    </w:rPr>
                    <w:t>清洗、路面清扫、路缘清洗、路缘和路缘石立面洗刷、低压冲洗等多种功能。</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2.洗扫车</w:t>
                  </w:r>
                  <w:r>
                    <w:rPr>
                      <w:rFonts w:ascii="仿宋_GB2312" w:hAnsi="仿宋_GB2312" w:cs="仿宋_GB2312" w:eastAsia="仿宋_GB2312"/>
                      <w:sz w:val="20"/>
                    </w:rPr>
                    <w:t>的清扫</w:t>
                  </w:r>
                  <w:r>
                    <w:rPr>
                      <w:rFonts w:ascii="仿宋_GB2312" w:hAnsi="仿宋_GB2312" w:cs="仿宋_GB2312" w:eastAsia="仿宋_GB2312"/>
                      <w:sz w:val="20"/>
                    </w:rPr>
                    <w:t>装置</w:t>
                  </w:r>
                  <w:r>
                    <w:rPr>
                      <w:rFonts w:ascii="仿宋_GB2312" w:hAnsi="仿宋_GB2312" w:cs="仿宋_GB2312" w:eastAsia="仿宋_GB2312"/>
                      <w:sz w:val="20"/>
                    </w:rPr>
                    <w:t>须采用</w:t>
                  </w:r>
                  <w:r>
                    <w:rPr>
                      <w:rFonts w:ascii="仿宋_GB2312" w:hAnsi="仿宋_GB2312" w:cs="仿宋_GB2312" w:eastAsia="仿宋_GB2312"/>
                      <w:sz w:val="20"/>
                    </w:rPr>
                    <w:t>“中置两立扫＋中置宽吸嘴+</w:t>
                  </w:r>
                  <w:r>
                    <w:rPr>
                      <w:rFonts w:ascii="仿宋_GB2312" w:hAnsi="仿宋_GB2312" w:cs="仿宋_GB2312" w:eastAsia="仿宋_GB2312"/>
                      <w:sz w:val="20"/>
                    </w:rPr>
                    <w:t>吸嘴高压中喷杆</w:t>
                  </w:r>
                  <w:r>
                    <w:rPr>
                      <w:rFonts w:ascii="仿宋_GB2312" w:hAnsi="仿宋_GB2312" w:cs="仿宋_GB2312" w:eastAsia="仿宋_GB2312"/>
                      <w:sz w:val="20"/>
                    </w:rPr>
                    <w:t>＋左、右高压侧喷杆</w:t>
                  </w:r>
                  <w:r>
                    <w:rPr>
                      <w:rFonts w:ascii="仿宋_GB2312" w:hAnsi="仿宋_GB2312" w:cs="仿宋_GB2312" w:eastAsia="仿宋_GB2312"/>
                      <w:sz w:val="20"/>
                    </w:rPr>
                    <w:t>”的工作</w:t>
                  </w:r>
                  <w:r>
                    <w:rPr>
                      <w:rFonts w:ascii="仿宋_GB2312" w:hAnsi="仿宋_GB2312" w:cs="仿宋_GB2312" w:eastAsia="仿宋_GB2312"/>
                      <w:sz w:val="20"/>
                    </w:rPr>
                    <w:t>结构</w:t>
                  </w:r>
                  <w:r>
                    <w:rPr>
                      <w:rFonts w:ascii="仿宋_GB2312" w:hAnsi="仿宋_GB2312" w:cs="仿宋_GB2312" w:eastAsia="仿宋_GB2312"/>
                      <w:sz w:val="20"/>
                    </w:rPr>
                    <w:t>装置。</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3.</w:t>
                  </w:r>
                  <w:r>
                    <w:rPr>
                      <w:rFonts w:ascii="仿宋_GB2312" w:hAnsi="仿宋_GB2312" w:cs="仿宋_GB2312" w:eastAsia="仿宋_GB2312"/>
                      <w:sz w:val="20"/>
                    </w:rPr>
                    <w:t>洗扫车</w:t>
                  </w:r>
                  <w:r>
                    <w:rPr>
                      <w:rFonts w:ascii="仿宋_GB2312" w:hAnsi="仿宋_GB2312" w:cs="仿宋_GB2312" w:eastAsia="仿宋_GB2312"/>
                      <w:sz w:val="20"/>
                    </w:rPr>
                    <w:t>须</w:t>
                  </w:r>
                  <w:r>
                    <w:rPr>
                      <w:rFonts w:ascii="仿宋_GB2312" w:hAnsi="仿宋_GB2312" w:cs="仿宋_GB2312" w:eastAsia="仿宋_GB2312"/>
                      <w:sz w:val="20"/>
                    </w:rPr>
                    <w:t>采用超宽吸嘴，吸嘴总宽</w:t>
                  </w:r>
                  <w:r>
                    <w:rPr>
                      <w:rFonts w:ascii="仿宋_GB2312" w:hAnsi="仿宋_GB2312" w:cs="仿宋_GB2312" w:eastAsia="仿宋_GB2312"/>
                      <w:sz w:val="20"/>
                    </w:rPr>
                    <w:t>不小于</w:t>
                  </w:r>
                  <w:r>
                    <w:rPr>
                      <w:rFonts w:ascii="仿宋_GB2312" w:hAnsi="仿宋_GB2312" w:cs="仿宋_GB2312" w:eastAsia="仿宋_GB2312"/>
                      <w:sz w:val="20"/>
                    </w:rPr>
                    <w:t>2400mm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洗扫车</w:t>
                  </w:r>
                  <w:r>
                    <w:rPr>
                      <w:rFonts w:ascii="仿宋_GB2312" w:hAnsi="仿宋_GB2312" w:cs="仿宋_GB2312" w:eastAsia="仿宋_GB2312"/>
                      <w:sz w:val="20"/>
                    </w:rPr>
                    <w:t>左、右扫盘</w:t>
                  </w:r>
                  <w:r>
                    <w:rPr>
                      <w:rFonts w:ascii="仿宋_GB2312" w:hAnsi="仿宋_GB2312" w:cs="仿宋_GB2312" w:eastAsia="仿宋_GB2312"/>
                      <w:sz w:val="20"/>
                    </w:rPr>
                    <w:t>须</w:t>
                  </w:r>
                  <w:r>
                    <w:rPr>
                      <w:rFonts w:ascii="仿宋_GB2312" w:hAnsi="仿宋_GB2312" w:cs="仿宋_GB2312" w:eastAsia="仿宋_GB2312"/>
                      <w:sz w:val="20"/>
                    </w:rPr>
                    <w:t>采用</w:t>
                  </w:r>
                  <w:r>
                    <w:rPr>
                      <w:rFonts w:ascii="仿宋_GB2312" w:hAnsi="仿宋_GB2312" w:cs="仿宋_GB2312" w:eastAsia="仿宋_GB2312"/>
                      <w:sz w:val="20"/>
                    </w:rPr>
                    <w:t>由单根油缸控制升降和外摆的清洗和扫路两用扫盘，该两用扫盘还须具有防碰撞避让功能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洗扫车</w:t>
                  </w:r>
                  <w:r>
                    <w:rPr>
                      <w:rFonts w:ascii="仿宋_GB2312" w:hAnsi="仿宋_GB2312" w:cs="仿宋_GB2312" w:eastAsia="仿宋_GB2312"/>
                      <w:sz w:val="20"/>
                    </w:rPr>
                    <w:t>须带有彩色视频后视系统。车辆后部装</w:t>
                  </w:r>
                  <w:r>
                    <w:rPr>
                      <w:rFonts w:ascii="仿宋_GB2312" w:hAnsi="仿宋_GB2312" w:cs="仿宋_GB2312" w:eastAsia="仿宋_GB2312"/>
                      <w:sz w:val="20"/>
                    </w:rPr>
                    <w:t>摄像</w:t>
                  </w:r>
                  <w:r>
                    <w:rPr>
                      <w:rFonts w:ascii="仿宋_GB2312" w:hAnsi="仿宋_GB2312" w:cs="仿宋_GB2312" w:eastAsia="仿宋_GB2312"/>
                      <w:sz w:val="20"/>
                    </w:rPr>
                    <w:t>头</w:t>
                  </w:r>
                  <w:r>
                    <w:rPr>
                      <w:rFonts w:ascii="仿宋_GB2312" w:hAnsi="仿宋_GB2312" w:cs="仿宋_GB2312" w:eastAsia="仿宋_GB2312"/>
                      <w:sz w:val="20"/>
                    </w:rPr>
                    <w:t>，摄像头监控画面须显示在驾驶室的操控</w:t>
                  </w:r>
                  <w:r>
                    <w:rPr>
                      <w:rFonts w:ascii="仿宋_GB2312" w:hAnsi="仿宋_GB2312" w:cs="仿宋_GB2312" w:eastAsia="仿宋_GB2312"/>
                      <w:sz w:val="20"/>
                    </w:rPr>
                    <w:t>屏上。作业时，操作者在驾</w:t>
                  </w:r>
                  <w:r>
                    <w:rPr>
                      <w:rFonts w:ascii="仿宋_GB2312" w:hAnsi="仿宋_GB2312" w:cs="仿宋_GB2312" w:eastAsia="仿宋_GB2312"/>
                      <w:sz w:val="20"/>
                    </w:rPr>
                    <w:t>驶室内可监视清扫作业效果。</w:t>
                  </w:r>
                </w:p>
                <w:p>
                  <w:pPr>
                    <w:pStyle w:val="null3"/>
                    <w:jc w:val="left"/>
                  </w:pPr>
                  <w:r>
                    <w:rPr>
                      <w:rFonts w:ascii="仿宋_GB2312" w:hAnsi="仿宋_GB2312" w:cs="仿宋_GB2312" w:eastAsia="仿宋_GB2312"/>
                      <w:sz w:val="20"/>
                    </w:rPr>
                    <w:t>6.垃圾箱体须采用不锈钢瓦棱结构</w:t>
                  </w:r>
                  <w:r>
                    <w:rPr>
                      <w:rFonts w:ascii="仿宋_GB2312" w:hAnsi="仿宋_GB2312" w:cs="仿宋_GB2312" w:eastAsia="仿宋_GB2312"/>
                      <w:sz w:val="20"/>
                    </w:rPr>
                    <w:t>；垃圾箱内须设有高压清洗自洁装置，底板采用</w:t>
                  </w:r>
                  <w:r>
                    <w:rPr>
                      <w:rFonts w:ascii="仿宋_GB2312" w:hAnsi="仿宋_GB2312" w:cs="仿宋_GB2312" w:eastAsia="仿宋_GB2312"/>
                      <w:sz w:val="20"/>
                    </w:rPr>
                    <w:t>大平面斜置底板。</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7.洗扫车须采用“操控屏+控制器+CAN总线操作面板”的控制模式。作业起动和作业停止、副发动机转速控制、吸嘴升降、扫盘收放、左右喷杆收放等作业装置全由一键控制，操作简便。</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8.洗扫车作业模式须设置全扫、左扫、右扫、全洗扫、左洗扫、右洗扫、全洗、左洗、右洗等共9种作业模式。可根据作业需要选择适合的作业模</w:t>
                  </w:r>
                  <w:r>
                    <w:rPr>
                      <w:rFonts w:ascii="仿宋_GB2312" w:hAnsi="仿宋_GB2312" w:cs="仿宋_GB2312" w:eastAsia="仿宋_GB2312"/>
                      <w:sz w:val="20"/>
                    </w:rPr>
                    <w:t>式进行清扫洗扫作业。作业模式选定后，一键起动作业。停止作业时，一键停机。</w:t>
                  </w:r>
                </w:p>
                <w:p>
                  <w:pPr>
                    <w:pStyle w:val="null3"/>
                    <w:jc w:val="left"/>
                  </w:pPr>
                  <w:r>
                    <w:rPr>
                      <w:rFonts w:ascii="仿宋_GB2312" w:hAnsi="仿宋_GB2312" w:cs="仿宋_GB2312" w:eastAsia="仿宋_GB2312"/>
                      <w:sz w:val="20"/>
                    </w:rPr>
                    <w:t>9.洗扫车</w:t>
                  </w:r>
                  <w:r>
                    <w:rPr>
                      <w:rFonts w:ascii="仿宋_GB2312" w:hAnsi="仿宋_GB2312" w:cs="仿宋_GB2312" w:eastAsia="仿宋_GB2312"/>
                      <w:sz w:val="20"/>
                    </w:rPr>
                    <w:t>须带有高压手持喷枪，配备不小于</w:t>
                  </w:r>
                  <w:r>
                    <w:rPr>
                      <w:rFonts w:ascii="仿宋_GB2312" w:hAnsi="仿宋_GB2312" w:cs="仿宋_GB2312" w:eastAsia="仿宋_GB2312"/>
                      <w:sz w:val="20"/>
                    </w:rPr>
                    <w:t>20米自动缠绕卷盘，可用来高压清洗道路污垢、广告牌等。</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0"/>
                    </w:rPr>
                    <w:t>10.洗扫车的清水箱须设置低水位传感器，垃圾箱设置高水位传感器，驾驶室内有语音报警，提示水位情况，方便操作者实时了解箱体内水位状态。</w:t>
                  </w:r>
                </w:p>
                <w:p>
                  <w:pPr>
                    <w:pStyle w:val="null3"/>
                    <w:jc w:val="left"/>
                  </w:pPr>
                  <w:r>
                    <w:rPr>
                      <w:rFonts w:ascii="仿宋_GB2312" w:hAnsi="仿宋_GB2312" w:cs="仿宋_GB2312" w:eastAsia="仿宋_GB2312"/>
                      <w:sz w:val="20"/>
                    </w:rPr>
                    <w:t>11.洗扫车左右两侧除配有可充当侧防护的清扫装置外，还配有符合国家强制标准的实体防护栏，能有效的保护燃油箱等重要部件，提高车辆的安全性。</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洗扫车</w:t>
                  </w:r>
                  <w:r>
                    <w:rPr>
                      <w:rFonts w:ascii="仿宋_GB2312" w:hAnsi="仿宋_GB2312" w:cs="仿宋_GB2312" w:eastAsia="仿宋_GB2312"/>
                      <w:sz w:val="20"/>
                    </w:rPr>
                    <w:t>前须加装除雪滚刷：</w:t>
                  </w:r>
                </w:p>
                <w:p>
                  <w:pPr>
                    <w:pStyle w:val="null3"/>
                    <w:ind w:firstLine="200"/>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除雪滚刷</w:t>
                  </w:r>
                  <w:r>
                    <w:rPr>
                      <w:rFonts w:ascii="仿宋_GB2312" w:hAnsi="仿宋_GB2312" w:cs="仿宋_GB2312" w:eastAsia="仿宋_GB2312"/>
                      <w:sz w:val="20"/>
                    </w:rPr>
                    <w:t>最大</w:t>
                  </w:r>
                  <w:r>
                    <w:rPr>
                      <w:rFonts w:ascii="仿宋_GB2312" w:hAnsi="仿宋_GB2312" w:cs="仿宋_GB2312" w:eastAsia="仿宋_GB2312"/>
                      <w:sz w:val="20"/>
                    </w:rPr>
                    <w:t>除雪宽度＞</w:t>
                  </w:r>
                  <w:r>
                    <w:rPr>
                      <w:rFonts w:ascii="仿宋_GB2312" w:hAnsi="仿宋_GB2312" w:cs="仿宋_GB2312" w:eastAsia="仿宋_GB2312"/>
                      <w:sz w:val="20"/>
                    </w:rPr>
                    <w:t>3000mm；</w:t>
                  </w:r>
                </w:p>
                <w:p>
                  <w:pPr>
                    <w:pStyle w:val="null3"/>
                    <w:ind w:firstLine="200"/>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除雪滚刷</w:t>
                  </w:r>
                  <w:r>
                    <w:rPr>
                      <w:rFonts w:ascii="仿宋_GB2312" w:hAnsi="仿宋_GB2312" w:cs="仿宋_GB2312" w:eastAsia="仿宋_GB2312"/>
                      <w:sz w:val="20"/>
                    </w:rPr>
                    <w:t>刷毛直径</w:t>
                  </w:r>
                  <w:r>
                    <w:rPr>
                      <w:rFonts w:ascii="仿宋_GB2312" w:hAnsi="仿宋_GB2312" w:cs="仿宋_GB2312" w:eastAsia="仿宋_GB2312"/>
                      <w:sz w:val="20"/>
                    </w:rPr>
                    <w:t>＞</w:t>
                  </w:r>
                  <w:r>
                    <w:rPr>
                      <w:rFonts w:ascii="仿宋_GB2312" w:hAnsi="仿宋_GB2312" w:cs="仿宋_GB2312" w:eastAsia="仿宋_GB2312"/>
                      <w:sz w:val="20"/>
                    </w:rPr>
                    <w:t>800mm</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除雪滚刷转速</w:t>
                  </w:r>
                  <w:r>
                    <w:rPr>
                      <w:rFonts w:ascii="仿宋_GB2312" w:hAnsi="仿宋_GB2312" w:cs="仿宋_GB2312" w:eastAsia="仿宋_GB2312"/>
                      <w:sz w:val="20"/>
                    </w:rPr>
                    <w:t>≥250</w:t>
                  </w:r>
                  <w:r>
                    <w:rPr>
                      <w:rFonts w:ascii="仿宋_GB2312" w:hAnsi="仿宋_GB2312" w:cs="仿宋_GB2312" w:eastAsia="仿宋_GB2312"/>
                      <w:sz w:val="20"/>
                    </w:rPr>
                    <w:t>r/min；</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13.</w:t>
                  </w:r>
                  <w:r>
                    <w:rPr>
                      <w:rFonts w:ascii="仿宋_GB2312" w:hAnsi="仿宋_GB2312" w:cs="仿宋_GB2312" w:eastAsia="仿宋_GB2312"/>
                      <w:sz w:val="20"/>
                    </w:rPr>
                    <w:t>除雪滚刷的</w:t>
                  </w:r>
                  <w:r>
                    <w:rPr>
                      <w:rFonts w:ascii="仿宋_GB2312" w:hAnsi="仿宋_GB2312" w:cs="仿宋_GB2312" w:eastAsia="仿宋_GB2312"/>
                      <w:sz w:val="20"/>
                    </w:rPr>
                    <w:t>动力须由洗扫车的副发动机提供，从而保证车辆在冬季除雪作业时动力强劲，不受影响。</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14.</w:t>
                  </w:r>
                  <w:r>
                    <w:rPr>
                      <w:rFonts w:ascii="仿宋_GB2312" w:hAnsi="仿宋_GB2312" w:cs="仿宋_GB2312" w:eastAsia="仿宋_GB2312"/>
                      <w:sz w:val="20"/>
                    </w:rPr>
                    <w:t>除雪滚刷须采用</w:t>
                  </w:r>
                  <w:r>
                    <w:rPr>
                      <w:rFonts w:ascii="仿宋_GB2312" w:hAnsi="仿宋_GB2312" w:cs="仿宋_GB2312" w:eastAsia="仿宋_GB2312"/>
                      <w:sz w:val="20"/>
                    </w:rPr>
                    <w:t>双液压马达直驱，马达直接驱动芯轴转动，</w:t>
                  </w:r>
                  <w:r>
                    <w:rPr>
                      <w:rFonts w:ascii="仿宋_GB2312" w:hAnsi="仿宋_GB2312" w:cs="仿宋_GB2312" w:eastAsia="仿宋_GB2312"/>
                      <w:sz w:val="20"/>
                    </w:rPr>
                    <w:t>除雪效率高；</w:t>
                  </w:r>
                  <w:r>
                    <w:rPr>
                      <w:rFonts w:ascii="仿宋_GB2312" w:hAnsi="仿宋_GB2312" w:cs="仿宋_GB2312" w:eastAsia="仿宋_GB2312"/>
                      <w:sz w:val="20"/>
                    </w:rPr>
                    <w:t>马达与芯轴</w:t>
                  </w:r>
                  <w:r>
                    <w:rPr>
                      <w:rFonts w:ascii="仿宋_GB2312" w:hAnsi="仿宋_GB2312" w:cs="仿宋_GB2312" w:eastAsia="仿宋_GB2312"/>
                      <w:sz w:val="20"/>
                    </w:rPr>
                    <w:t>须</w:t>
                  </w:r>
                  <w:r>
                    <w:rPr>
                      <w:rFonts w:ascii="仿宋_GB2312" w:hAnsi="仿宋_GB2312" w:cs="仿宋_GB2312" w:eastAsia="仿宋_GB2312"/>
                      <w:sz w:val="20"/>
                    </w:rPr>
                    <w:t>采用柔性连接，</w:t>
                  </w:r>
                  <w:r>
                    <w:rPr>
                      <w:rFonts w:ascii="仿宋_GB2312" w:hAnsi="仿宋_GB2312" w:cs="仿宋_GB2312" w:eastAsia="仿宋_GB2312"/>
                      <w:sz w:val="20"/>
                    </w:rPr>
                    <w:t>具有</w:t>
                  </w:r>
                  <w:r>
                    <w:rPr>
                      <w:rFonts w:ascii="仿宋_GB2312" w:hAnsi="仿宋_GB2312" w:cs="仿宋_GB2312" w:eastAsia="仿宋_GB2312"/>
                      <w:sz w:val="20"/>
                    </w:rPr>
                    <w:t>缓冲、减震</w:t>
                  </w:r>
                  <w:r>
                    <w:rPr>
                      <w:rFonts w:ascii="仿宋_GB2312" w:hAnsi="仿宋_GB2312" w:cs="仿宋_GB2312" w:eastAsia="仿宋_GB2312"/>
                      <w:sz w:val="20"/>
                    </w:rPr>
                    <w:t>的效果</w:t>
                  </w:r>
                  <w:r>
                    <w:rPr>
                      <w:rFonts w:ascii="仿宋_GB2312" w:hAnsi="仿宋_GB2312" w:cs="仿宋_GB2312" w:eastAsia="仿宋_GB2312"/>
                      <w:sz w:val="20"/>
                    </w:rPr>
                    <w:t>；</w:t>
                  </w:r>
                  <w:r>
                    <w:rPr>
                      <w:rFonts w:ascii="仿宋_GB2312" w:hAnsi="仿宋_GB2312" w:cs="仿宋_GB2312" w:eastAsia="仿宋_GB2312"/>
                      <w:sz w:val="20"/>
                    </w:rPr>
                    <w:t>马达两侧须配备防碰撞装置。</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除雪滚刷须具有浮动功能</w:t>
                  </w:r>
                  <w:r>
                    <w:rPr>
                      <w:rFonts w:ascii="仿宋_GB2312" w:hAnsi="仿宋_GB2312" w:cs="仿宋_GB2312" w:eastAsia="仿宋_GB2312"/>
                      <w:sz w:val="20"/>
                    </w:rPr>
                    <w:t>和自适应路面功能</w:t>
                  </w:r>
                  <w:r>
                    <w:rPr>
                      <w:rFonts w:ascii="仿宋_GB2312" w:hAnsi="仿宋_GB2312" w:cs="仿宋_GB2312" w:eastAsia="仿宋_GB2312"/>
                      <w:sz w:val="20"/>
                    </w:rPr>
                    <w:t>，能左右</w:t>
                  </w:r>
                  <w:r>
                    <w:rPr>
                      <w:rFonts w:ascii="仿宋_GB2312" w:hAnsi="仿宋_GB2312" w:cs="仿宋_GB2312" w:eastAsia="仿宋_GB2312"/>
                      <w:sz w:val="20"/>
                    </w:rPr>
                    <w:t>30°偏转</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w:t>
                  </w:r>
                  <w:r>
                    <w:rPr>
                      <w:rFonts w:ascii="仿宋_GB2312" w:hAnsi="仿宋_GB2312" w:cs="仿宋_GB2312" w:eastAsia="仿宋_GB2312"/>
                      <w:sz w:val="20"/>
                    </w:rPr>
                    <w:t>除雪滚刷整体须采用框架结构，强度高，可靠性高。</w:t>
                  </w:r>
                  <w:r>
                    <w:rPr>
                      <w:rFonts w:ascii="仿宋_GB2312" w:hAnsi="仿宋_GB2312" w:cs="仿宋_GB2312" w:eastAsia="仿宋_GB2312"/>
                      <w:sz w:val="20"/>
                    </w:rPr>
                    <w:t>除雪滚刷支撑轮须</w:t>
                  </w:r>
                  <w:r>
                    <w:rPr>
                      <w:rFonts w:ascii="仿宋_GB2312" w:hAnsi="仿宋_GB2312" w:cs="仿宋_GB2312" w:eastAsia="仿宋_GB2312"/>
                      <w:sz w:val="20"/>
                    </w:rPr>
                    <w:t>采用重载充</w:t>
                  </w:r>
                  <w:r>
                    <w:rPr>
                      <w:rFonts w:ascii="仿宋_GB2312" w:hAnsi="仿宋_GB2312" w:cs="仿宋_GB2312" w:eastAsia="仿宋_GB2312"/>
                      <w:sz w:val="20"/>
                    </w:rPr>
                    <w:t>气轮胎，支撑轮须具有自动回正功能。</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.前置除雪滚刷与底盘车连接须采用驶入式挂接式连接，通过</w:t>
                  </w:r>
                  <w:r>
                    <w:rPr>
                      <w:rFonts w:ascii="仿宋_GB2312" w:hAnsi="仿宋_GB2312" w:cs="仿宋_GB2312" w:eastAsia="仿宋_GB2312"/>
                      <w:sz w:val="20"/>
                    </w:rPr>
                    <w:t>洗扫车</w:t>
                  </w:r>
                  <w:r>
                    <w:rPr>
                      <w:rFonts w:ascii="仿宋_GB2312" w:hAnsi="仿宋_GB2312" w:cs="仿宋_GB2312" w:eastAsia="仿宋_GB2312"/>
                      <w:sz w:val="20"/>
                    </w:rPr>
                    <w:t>上的</w:t>
                  </w:r>
                  <w:r>
                    <w:rPr>
                      <w:rFonts w:ascii="仿宋_GB2312" w:hAnsi="仿宋_GB2312" w:cs="仿宋_GB2312" w:eastAsia="仿宋_GB2312"/>
                      <w:sz w:val="20"/>
                    </w:rPr>
                    <w:t>除雪滚刷液压系统驱动，不需要任何辅助工具，单人操作</w:t>
                  </w:r>
                  <w:r>
                    <w:rPr>
                      <w:rFonts w:ascii="仿宋_GB2312" w:hAnsi="仿宋_GB2312" w:cs="仿宋_GB2312" w:eastAsia="仿宋_GB2312"/>
                      <w:sz w:val="20"/>
                    </w:rPr>
                    <w:t>可</w:t>
                  </w:r>
                  <w:r>
                    <w:rPr>
                      <w:rFonts w:ascii="仿宋_GB2312" w:hAnsi="仿宋_GB2312" w:cs="仿宋_GB2312" w:eastAsia="仿宋_GB2312"/>
                      <w:sz w:val="20"/>
                    </w:rPr>
                    <w:t>在</w:t>
                  </w:r>
                  <w:r>
                    <w:rPr>
                      <w:rFonts w:ascii="仿宋_GB2312" w:hAnsi="仿宋_GB2312" w:cs="仿宋_GB2312" w:eastAsia="仿宋_GB2312"/>
                      <w:sz w:val="20"/>
                    </w:rPr>
                    <w:t>3～5分钟内完成安装和拆卸。</w:t>
                  </w:r>
                </w:p>
                <w:p>
                  <w:pPr>
                    <w:pStyle w:val="null3"/>
                    <w:spacing w:after="150"/>
                  </w:pPr>
                  <w:r>
                    <w:rPr>
                      <w:rFonts w:ascii="仿宋_GB2312" w:hAnsi="仿宋_GB2312" w:cs="仿宋_GB2312" w:eastAsia="仿宋_GB2312"/>
                      <w:sz w:val="20"/>
                    </w:rPr>
                    <w:t>18.洗扫车须</w:t>
                  </w:r>
                  <w:r>
                    <w:rPr>
                      <w:rFonts w:ascii="仿宋_GB2312" w:hAnsi="仿宋_GB2312" w:cs="仿宋_GB2312" w:eastAsia="仿宋_GB2312"/>
                      <w:sz w:val="20"/>
                    </w:rPr>
                    <w:t>提供国家工信部的《车辆公告》文件、《车辆购置税免征公告》文件。</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20"/>
                <w:b/>
              </w:rPr>
              <w:t>清洗车（加装前置除雪滚刷、加装单滚刷护栏清洗装置）</w:t>
            </w:r>
            <w:r>
              <w:rPr>
                <w:rFonts w:ascii="仿宋_GB2312" w:hAnsi="仿宋_GB2312" w:cs="仿宋_GB2312" w:eastAsia="仿宋_GB2312"/>
                <w:sz w:val="20"/>
                <w:b/>
              </w:rPr>
              <w:t>—技术要求</w:t>
            </w:r>
          </w:p>
          <w:tbl>
            <w:tblPr>
              <w:tblInd w:type="dxa" w:w="345"/>
              <w:tblBorders>
                <w:top w:val="none" w:color="000000" w:sz="4"/>
                <w:left w:val="none" w:color="000000" w:sz="4"/>
                <w:bottom w:val="none" w:color="000000" w:sz="4"/>
                <w:right w:val="none" w:color="000000" w:sz="4"/>
                <w:insideH w:val="none"/>
                <w:insideV w:val="none"/>
              </w:tblBorders>
            </w:tblPr>
            <w:tblGrid>
              <w:gridCol w:w="273"/>
              <w:gridCol w:w="2280"/>
            </w:tblGrid>
            <w:tr>
              <w:tc>
                <w:tcPr>
                  <w:tcW w:type="dxa" w:w="27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主要性能参数要求</w:t>
                  </w:r>
                </w:p>
                <w:p>
                  <w:pPr>
                    <w:pStyle w:val="null3"/>
                    <w:jc w:val="center"/>
                  </w:pPr>
                </w:p>
              </w:tc>
              <w:tc>
                <w:tcPr>
                  <w:tcW w:type="dxa" w:w="2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1.底盘发动机功率</w:t>
                  </w:r>
                  <w:r>
                    <w:rPr>
                      <w:rFonts w:ascii="仿宋_GB2312" w:hAnsi="仿宋_GB2312" w:cs="仿宋_GB2312" w:eastAsia="仿宋_GB2312"/>
                      <w:sz w:val="20"/>
                    </w:rPr>
                    <w:t>＞</w:t>
                  </w:r>
                  <w:r>
                    <w:rPr>
                      <w:rFonts w:ascii="仿宋_GB2312" w:hAnsi="仿宋_GB2312" w:cs="仿宋_GB2312" w:eastAsia="仿宋_GB2312"/>
                      <w:sz w:val="20"/>
                    </w:rPr>
                    <w:t>165kw</w:t>
                  </w:r>
                  <w:r>
                    <w:rPr>
                      <w:rFonts w:ascii="仿宋_GB2312" w:hAnsi="仿宋_GB2312" w:cs="仿宋_GB2312" w:eastAsia="仿宋_GB2312"/>
                      <w:sz w:val="21"/>
                    </w:rPr>
                    <w:t xml:space="preserve"> </w:t>
                  </w:r>
                  <w:r>
                    <w:rPr>
                      <w:rFonts w:ascii="仿宋_GB2312" w:hAnsi="仿宋_GB2312" w:cs="仿宋_GB2312" w:eastAsia="仿宋_GB2312"/>
                      <w:sz w:val="20"/>
                    </w:rPr>
                    <w:t>国六排放标准</w:t>
                  </w:r>
                </w:p>
              </w:tc>
            </w:tr>
            <w:tr>
              <w:tc>
                <w:tcPr>
                  <w:tcW w:type="dxa" w:w="273"/>
                  <w:vMerge/>
                  <w:tcBorders>
                    <w:top w:val="singl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.底盘轴距≥4500mm</w:t>
                  </w:r>
                </w:p>
              </w:tc>
            </w:tr>
            <w:tr>
              <w:tc>
                <w:tcPr>
                  <w:tcW w:type="dxa" w:w="273"/>
                  <w:vMerge/>
                  <w:tcBorders>
                    <w:top w:val="singl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水罐</w:t>
                  </w:r>
                  <w:r>
                    <w:rPr>
                      <w:rFonts w:ascii="仿宋_GB2312" w:hAnsi="仿宋_GB2312" w:cs="仿宋_GB2312" w:eastAsia="仿宋_GB2312"/>
                      <w:sz w:val="20"/>
                    </w:rPr>
                    <w:t>总容量</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.8</w:t>
                  </w:r>
                  <w:r>
                    <w:rPr>
                      <w:rFonts w:ascii="仿宋_GB2312" w:hAnsi="仿宋_GB2312" w:cs="仿宋_GB2312" w:eastAsia="仿宋_GB2312"/>
                      <w:sz w:val="20"/>
                    </w:rPr>
                    <w:t>m³</w:t>
                  </w:r>
                </w:p>
              </w:tc>
            </w:tr>
            <w:tr>
              <w:tc>
                <w:tcPr>
                  <w:tcW w:type="dxa" w:w="273"/>
                  <w:vMerge/>
                  <w:tcBorders>
                    <w:top w:val="singl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.前鸭嘴冲洗宽度≥8m</w:t>
                  </w:r>
                </w:p>
              </w:tc>
            </w:tr>
            <w:tr>
              <w:tc>
                <w:tcPr>
                  <w:tcW w:type="dxa" w:w="273"/>
                  <w:vMerge/>
                  <w:tcBorders>
                    <w:top w:val="singl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前</w:t>
                  </w:r>
                  <w:r>
                    <w:rPr>
                      <w:rFonts w:ascii="仿宋_GB2312" w:hAnsi="仿宋_GB2312" w:cs="仿宋_GB2312" w:eastAsia="仿宋_GB2312"/>
                      <w:sz w:val="20"/>
                    </w:rPr>
                    <w:t>对冲冲洗宽度</w:t>
                  </w:r>
                  <w:r>
                    <w:rPr>
                      <w:rFonts w:ascii="仿宋_GB2312" w:hAnsi="仿宋_GB2312" w:cs="仿宋_GB2312" w:eastAsia="仿宋_GB2312"/>
                      <w:sz w:val="20"/>
                    </w:rPr>
                    <w:t>≥24m</w:t>
                  </w:r>
                </w:p>
              </w:tc>
            </w:tr>
            <w:tr>
              <w:tc>
                <w:tcPr>
                  <w:tcW w:type="dxa" w:w="273"/>
                  <w:vMerge/>
                  <w:tcBorders>
                    <w:top w:val="singl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.后洒水宽度≥13m</w:t>
                  </w:r>
                </w:p>
              </w:tc>
            </w:tr>
            <w:tr>
              <w:tc>
                <w:tcPr>
                  <w:tcW w:type="dxa" w:w="273"/>
                  <w:vMerge/>
                  <w:tcBorders>
                    <w:top w:val="singl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.水</w:t>
                  </w:r>
                  <w:r>
                    <w:rPr>
                      <w:rFonts w:ascii="仿宋_GB2312" w:hAnsi="仿宋_GB2312" w:cs="仿宋_GB2312" w:eastAsia="仿宋_GB2312"/>
                      <w:sz w:val="20"/>
                    </w:rPr>
                    <w:t>炮</w:t>
                  </w:r>
                  <w:r>
                    <w:rPr>
                      <w:rFonts w:ascii="仿宋_GB2312" w:hAnsi="仿宋_GB2312" w:cs="仿宋_GB2312" w:eastAsia="仿宋_GB2312"/>
                      <w:sz w:val="20"/>
                    </w:rPr>
                    <w:t>射程</w:t>
                  </w:r>
                  <w:r>
                    <w:rPr>
                      <w:rFonts w:ascii="仿宋_GB2312" w:hAnsi="仿宋_GB2312" w:cs="仿宋_GB2312" w:eastAsia="仿宋_GB2312"/>
                      <w:sz w:val="20"/>
                    </w:rPr>
                    <w:t>≥38m</w:t>
                  </w:r>
                </w:p>
              </w:tc>
            </w:tr>
            <w:tr>
              <w:tc>
                <w:tcPr>
                  <w:tcW w:type="dxa" w:w="273"/>
                  <w:vMerge/>
                  <w:tcBorders>
                    <w:top w:val="single" w:color="000000" w:sz="4"/>
                    <w:left w:val="single" w:color="000000" w:sz="4"/>
                    <w:bottom w:val="single" w:color="000000" w:sz="4"/>
                    <w:right w:val="single" w:color="000000" w:sz="4"/>
                  </w:tcBorders>
                </w:tcP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总质量</w:t>
                  </w:r>
                  <w:r>
                    <w:rPr>
                      <w:rFonts w:ascii="仿宋_GB2312" w:hAnsi="仿宋_GB2312" w:cs="仿宋_GB2312" w:eastAsia="仿宋_GB2312"/>
                      <w:sz w:val="20"/>
                    </w:rPr>
                    <w:t>≥18000kg</w:t>
                  </w:r>
                </w:p>
                <w:p>
                  <w:pPr>
                    <w:pStyle w:val="null3"/>
                    <w:jc w:val="left"/>
                  </w:pPr>
                  <w:r>
                    <w:rPr>
                      <w:rFonts w:ascii="仿宋_GB2312" w:hAnsi="仿宋_GB2312" w:cs="仿宋_GB2312" w:eastAsia="仿宋_GB2312"/>
                      <w:sz w:val="20"/>
                    </w:rPr>
                    <w:t>（以</w:t>
                  </w:r>
                  <w:r>
                    <w:rPr>
                      <w:rFonts w:ascii="仿宋_GB2312" w:hAnsi="仿宋_GB2312" w:cs="仿宋_GB2312" w:eastAsia="仿宋_GB2312"/>
                      <w:sz w:val="20"/>
                    </w:rPr>
                    <w:t>国家</w:t>
                  </w:r>
                  <w:r>
                    <w:rPr>
                      <w:rFonts w:ascii="仿宋_GB2312" w:hAnsi="仿宋_GB2312" w:cs="仿宋_GB2312" w:eastAsia="仿宋_GB2312"/>
                      <w:sz w:val="20"/>
                    </w:rPr>
                    <w:t>工信部的汽车产品公告参数页数据为准）</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主要技</w:t>
                  </w:r>
                </w:p>
                <w:p>
                  <w:pPr>
                    <w:pStyle w:val="null3"/>
                    <w:jc w:val="center"/>
                  </w:pPr>
                  <w:r>
                    <w:rPr>
                      <w:rFonts w:ascii="仿宋_GB2312" w:hAnsi="仿宋_GB2312" w:cs="仿宋_GB2312" w:eastAsia="仿宋_GB2312"/>
                      <w:sz w:val="20"/>
                      <w:b/>
                    </w:rPr>
                    <w:t>术要求</w:t>
                  </w:r>
                </w:p>
              </w:tc>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1.水泵须采用自吸式双级离心泵。</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清洗车</w:t>
                  </w:r>
                  <w:r>
                    <w:rPr>
                      <w:rFonts w:ascii="仿宋_GB2312" w:hAnsi="仿宋_GB2312" w:cs="仿宋_GB2312" w:eastAsia="仿宋_GB2312"/>
                      <w:sz w:val="20"/>
                    </w:rPr>
                    <w:t>须具有前鸭嘴冲洗装置、前对冲冲洗装置，后洒水装置、水炮装置。</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清洗车</w:t>
                  </w:r>
                  <w:r>
                    <w:rPr>
                      <w:rFonts w:ascii="仿宋_GB2312" w:hAnsi="仿宋_GB2312" w:cs="仿宋_GB2312" w:eastAsia="仿宋_GB2312"/>
                      <w:sz w:val="20"/>
                    </w:rPr>
                    <w:t>须具有左、右绿化浇灌</w:t>
                  </w:r>
                  <w:r>
                    <w:rPr>
                      <w:rFonts w:ascii="仿宋_GB2312" w:hAnsi="仿宋_GB2312" w:cs="仿宋_GB2312" w:eastAsia="仿宋_GB2312"/>
                      <w:sz w:val="20"/>
                    </w:rPr>
                    <w:t>系统</w:t>
                  </w:r>
                  <w:r>
                    <w:rPr>
                      <w:rFonts w:ascii="仿宋_GB2312" w:hAnsi="仿宋_GB2312" w:cs="仿宋_GB2312" w:eastAsia="仿宋_GB2312"/>
                      <w:sz w:val="20"/>
                    </w:rPr>
                    <w:t>、</w:t>
                  </w:r>
                  <w:r>
                    <w:rPr>
                      <w:rFonts w:ascii="仿宋_GB2312" w:hAnsi="仿宋_GB2312" w:cs="仿宋_GB2312" w:eastAsia="仿宋_GB2312"/>
                      <w:sz w:val="20"/>
                    </w:rPr>
                    <w:t>低压卷盘总成（配</w:t>
                  </w:r>
                  <w:r>
                    <w:rPr>
                      <w:rFonts w:ascii="仿宋_GB2312" w:hAnsi="仿宋_GB2312" w:cs="仿宋_GB2312" w:eastAsia="仿宋_GB2312"/>
                      <w:sz w:val="20"/>
                    </w:rPr>
                    <w:t>备不小于</w:t>
                  </w:r>
                  <w:r>
                    <w:rPr>
                      <w:rFonts w:ascii="仿宋_GB2312" w:hAnsi="仿宋_GB2312" w:cs="仿宋_GB2312" w:eastAsia="仿宋_GB2312"/>
                      <w:sz w:val="20"/>
                    </w:rPr>
                    <w:t>20米的胶管</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清洗车</w:t>
                  </w:r>
                  <w:r>
                    <w:rPr>
                      <w:rFonts w:ascii="仿宋_GB2312" w:hAnsi="仿宋_GB2312" w:cs="仿宋_GB2312" w:eastAsia="仿宋_GB2312"/>
                      <w:sz w:val="20"/>
                    </w:rPr>
                    <w:t>须具有远射程水炮，可用于远程冲洗及辅助消防作业，</w:t>
                  </w:r>
                  <w:r>
                    <w:rPr>
                      <w:rFonts w:ascii="仿宋_GB2312" w:hAnsi="仿宋_GB2312" w:cs="仿宋_GB2312" w:eastAsia="仿宋_GB2312"/>
                      <w:sz w:val="20"/>
                    </w:rPr>
                    <w:t>水炮</w:t>
                  </w:r>
                  <w:r>
                    <w:rPr>
                      <w:rFonts w:ascii="仿宋_GB2312" w:hAnsi="仿宋_GB2312" w:cs="仿宋_GB2312" w:eastAsia="仿宋_GB2312"/>
                      <w:sz w:val="20"/>
                    </w:rPr>
                    <w:t>可</w:t>
                  </w:r>
                  <w:r>
                    <w:rPr>
                      <w:rFonts w:ascii="仿宋_GB2312" w:hAnsi="仿宋_GB2312" w:cs="仿宋_GB2312" w:eastAsia="仿宋_GB2312"/>
                      <w:sz w:val="20"/>
                    </w:rPr>
                    <w:t>0°～ 360°旋转、炮</w:t>
                  </w:r>
                  <w:r>
                    <w:rPr>
                      <w:rFonts w:ascii="仿宋_GB2312" w:hAnsi="仿宋_GB2312" w:cs="仿宋_GB2312" w:eastAsia="仿宋_GB2312"/>
                      <w:sz w:val="20"/>
                    </w:rPr>
                    <w:t>体</w:t>
                  </w:r>
                  <w:r>
                    <w:rPr>
                      <w:rFonts w:ascii="仿宋_GB2312" w:hAnsi="仿宋_GB2312" w:cs="仿宋_GB2312" w:eastAsia="仿宋_GB2312"/>
                      <w:sz w:val="20"/>
                    </w:rPr>
                    <w:t>可上下俯仰操作。</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清洗车</w:t>
                  </w:r>
                  <w:r>
                    <w:rPr>
                      <w:rFonts w:ascii="仿宋_GB2312" w:hAnsi="仿宋_GB2312" w:cs="仿宋_GB2312" w:eastAsia="仿宋_GB2312"/>
                      <w:sz w:val="20"/>
                    </w:rPr>
                    <w:t>须加装具有液压控制的单滚刷护栏清洗装置，滚刷高度</w:t>
                  </w:r>
                  <w:r>
                    <w:rPr>
                      <w:rFonts w:ascii="仿宋_GB2312" w:hAnsi="仿宋_GB2312" w:cs="仿宋_GB2312" w:eastAsia="仿宋_GB2312"/>
                      <w:sz w:val="20"/>
                    </w:rPr>
                    <w:t>≥800mm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6.清洗车的</w:t>
                  </w:r>
                  <w:r>
                    <w:rPr>
                      <w:rFonts w:ascii="仿宋_GB2312" w:hAnsi="仿宋_GB2312" w:cs="仿宋_GB2312" w:eastAsia="仿宋_GB2312"/>
                      <w:sz w:val="20"/>
                    </w:rPr>
                    <w:t>前鸭嘴冲洗装置、前对冲冲洗装置、后洒水装置</w:t>
                  </w:r>
                  <w:r>
                    <w:rPr>
                      <w:rFonts w:ascii="仿宋_GB2312" w:hAnsi="仿宋_GB2312" w:cs="仿宋_GB2312" w:eastAsia="仿宋_GB2312"/>
                      <w:sz w:val="20"/>
                    </w:rPr>
                    <w:t>和</w:t>
                  </w:r>
                  <w:r>
                    <w:rPr>
                      <w:rFonts w:ascii="仿宋_GB2312" w:hAnsi="仿宋_GB2312" w:cs="仿宋_GB2312" w:eastAsia="仿宋_GB2312"/>
                      <w:sz w:val="20"/>
                    </w:rPr>
                    <w:t>护栏清洗装置</w:t>
                  </w:r>
                  <w:r>
                    <w:rPr>
                      <w:rFonts w:ascii="仿宋_GB2312" w:hAnsi="仿宋_GB2312" w:cs="仿宋_GB2312" w:eastAsia="仿宋_GB2312"/>
                      <w:sz w:val="20"/>
                    </w:rPr>
                    <w:t>的作业</w:t>
                  </w:r>
                  <w:r>
                    <w:rPr>
                      <w:rFonts w:ascii="仿宋_GB2312" w:hAnsi="仿宋_GB2312" w:cs="仿宋_GB2312" w:eastAsia="仿宋_GB2312"/>
                      <w:sz w:val="20"/>
                    </w:rPr>
                    <w:t>，</w:t>
                  </w:r>
                  <w:r>
                    <w:rPr>
                      <w:rFonts w:ascii="仿宋_GB2312" w:hAnsi="仿宋_GB2312" w:cs="仿宋_GB2312" w:eastAsia="仿宋_GB2312"/>
                      <w:sz w:val="20"/>
                    </w:rPr>
                    <w:t>都</w:t>
                  </w:r>
                  <w:r>
                    <w:rPr>
                      <w:rFonts w:ascii="仿宋_GB2312" w:hAnsi="仿宋_GB2312" w:cs="仿宋_GB2312" w:eastAsia="仿宋_GB2312"/>
                      <w:sz w:val="20"/>
                    </w:rPr>
                    <w:t>须由电</w:t>
                  </w:r>
                  <w:r>
                    <w:rPr>
                      <w:rFonts w:ascii="仿宋_GB2312" w:hAnsi="仿宋_GB2312" w:cs="仿宋_GB2312" w:eastAsia="仿宋_GB2312"/>
                      <w:sz w:val="20"/>
                    </w:rPr>
                    <w:t>控系统自动控制</w:t>
                  </w:r>
                  <w:r>
                    <w:rPr>
                      <w:rFonts w:ascii="仿宋_GB2312" w:hAnsi="仿宋_GB2312" w:cs="仿宋_GB2312" w:eastAsia="仿宋_GB2312"/>
                      <w:sz w:val="20"/>
                    </w:rPr>
                    <w:t>，司机可在驾驶室内</w:t>
                  </w:r>
                  <w:r>
                    <w:rPr>
                      <w:rFonts w:ascii="仿宋_GB2312" w:hAnsi="仿宋_GB2312" w:cs="仿宋_GB2312" w:eastAsia="仿宋_GB2312"/>
                      <w:sz w:val="20"/>
                    </w:rPr>
                    <w:t>的操作盒上</w:t>
                  </w:r>
                  <w:r>
                    <w:rPr>
                      <w:rFonts w:ascii="仿宋_GB2312" w:hAnsi="仿宋_GB2312" w:cs="仿宋_GB2312" w:eastAsia="仿宋_GB2312"/>
                      <w:sz w:val="20"/>
                    </w:rPr>
                    <w:t>操作完成。</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低压水路系统</w:t>
                  </w:r>
                  <w:r>
                    <w:rPr>
                      <w:rFonts w:ascii="仿宋_GB2312" w:hAnsi="仿宋_GB2312" w:cs="仿宋_GB2312" w:eastAsia="仿宋_GB2312"/>
                      <w:sz w:val="20"/>
                    </w:rPr>
                    <w:t>须</w:t>
                  </w:r>
                  <w:r>
                    <w:rPr>
                      <w:rFonts w:ascii="仿宋_GB2312" w:hAnsi="仿宋_GB2312" w:cs="仿宋_GB2312" w:eastAsia="仿宋_GB2312"/>
                      <w:sz w:val="20"/>
                    </w:rPr>
                    <w:t>配置滤网三通过滤器及排污阀，可有效过滤杂质延长低压水泵寿命，并可通过</w:t>
                  </w:r>
                  <w:r>
                    <w:rPr>
                      <w:rFonts w:ascii="仿宋_GB2312" w:hAnsi="仿宋_GB2312" w:cs="仿宋_GB2312" w:eastAsia="仿宋_GB2312"/>
                      <w:sz w:val="20"/>
                    </w:rPr>
                    <w:t>操作</w:t>
                  </w:r>
                  <w:r>
                    <w:rPr>
                      <w:rFonts w:ascii="仿宋_GB2312" w:hAnsi="仿宋_GB2312" w:cs="仿宋_GB2312" w:eastAsia="仿宋_GB2312"/>
                      <w:sz w:val="20"/>
                    </w:rPr>
                    <w:t>排污阀及时排出杂质，减少滤网的清洗频率。</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清洗车须</w:t>
                  </w:r>
                  <w:r>
                    <w:rPr>
                      <w:rFonts w:ascii="仿宋_GB2312" w:hAnsi="仿宋_GB2312" w:cs="仿宋_GB2312" w:eastAsia="仿宋_GB2312"/>
                      <w:sz w:val="20"/>
                    </w:rPr>
                    <w:t>配备低水位传感报警器，可以缺水时</w:t>
                  </w:r>
                  <w:r>
                    <w:rPr>
                      <w:rFonts w:ascii="仿宋_GB2312" w:hAnsi="仿宋_GB2312" w:cs="仿宋_GB2312" w:eastAsia="仿宋_GB2312"/>
                      <w:sz w:val="20"/>
                    </w:rPr>
                    <w:t>报警</w:t>
                  </w:r>
                  <w:r>
                    <w:rPr>
                      <w:rFonts w:ascii="仿宋_GB2312" w:hAnsi="仿宋_GB2312" w:cs="仿宋_GB2312" w:eastAsia="仿宋_GB2312"/>
                      <w:sz w:val="20"/>
                    </w:rPr>
                    <w:t>以保护水泵。</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清洗车</w:t>
                  </w:r>
                  <w:r>
                    <w:rPr>
                      <w:rFonts w:ascii="仿宋_GB2312" w:hAnsi="仿宋_GB2312" w:cs="仿宋_GB2312" w:eastAsia="仿宋_GB2312"/>
                      <w:sz w:val="20"/>
                    </w:rPr>
                    <w:t>须配备箭头指示灯及智能音乐播放器，能在作业中起到警示作用；提示周围行人注意避让。</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清洗车</w:t>
                  </w:r>
                  <w:r>
                    <w:rPr>
                      <w:rFonts w:ascii="仿宋_GB2312" w:hAnsi="仿宋_GB2312" w:cs="仿宋_GB2312" w:eastAsia="仿宋_GB2312"/>
                      <w:sz w:val="20"/>
                    </w:rPr>
                    <w:t>前须加装除雪滚刷：</w:t>
                  </w:r>
                </w:p>
                <w:p>
                  <w:pPr>
                    <w:pStyle w:val="null3"/>
                    <w:ind w:firstLine="200"/>
                    <w:jc w:val="both"/>
                  </w:pPr>
                  <w:r>
                    <w:rPr>
                      <w:rFonts w:ascii="仿宋_GB2312" w:hAnsi="仿宋_GB2312" w:cs="仿宋_GB2312" w:eastAsia="仿宋_GB2312"/>
                      <w:sz w:val="20"/>
                    </w:rPr>
                    <w:t>10</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除雪滚刷</w:t>
                  </w:r>
                  <w:r>
                    <w:rPr>
                      <w:rFonts w:ascii="仿宋_GB2312" w:hAnsi="仿宋_GB2312" w:cs="仿宋_GB2312" w:eastAsia="仿宋_GB2312"/>
                      <w:sz w:val="20"/>
                    </w:rPr>
                    <w:t>最大</w:t>
                  </w:r>
                  <w:r>
                    <w:rPr>
                      <w:rFonts w:ascii="仿宋_GB2312" w:hAnsi="仿宋_GB2312" w:cs="仿宋_GB2312" w:eastAsia="仿宋_GB2312"/>
                      <w:sz w:val="20"/>
                    </w:rPr>
                    <w:t>除雪宽度＞</w:t>
                  </w:r>
                  <w:r>
                    <w:rPr>
                      <w:rFonts w:ascii="仿宋_GB2312" w:hAnsi="仿宋_GB2312" w:cs="仿宋_GB2312" w:eastAsia="仿宋_GB2312"/>
                      <w:sz w:val="20"/>
                    </w:rPr>
                    <w:t>3000mm；</w:t>
                  </w:r>
                </w:p>
                <w:p>
                  <w:pPr>
                    <w:pStyle w:val="null3"/>
                    <w:ind w:firstLine="200"/>
                    <w:jc w:val="both"/>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除雪滚刷</w:t>
                  </w:r>
                  <w:r>
                    <w:rPr>
                      <w:rFonts w:ascii="仿宋_GB2312" w:hAnsi="仿宋_GB2312" w:cs="仿宋_GB2312" w:eastAsia="仿宋_GB2312"/>
                      <w:sz w:val="20"/>
                    </w:rPr>
                    <w:t>刷毛直径</w:t>
                  </w:r>
                  <w:r>
                    <w:rPr>
                      <w:rFonts w:ascii="仿宋_GB2312" w:hAnsi="仿宋_GB2312" w:cs="仿宋_GB2312" w:eastAsia="仿宋_GB2312"/>
                      <w:sz w:val="20"/>
                    </w:rPr>
                    <w:t>＞</w:t>
                  </w:r>
                  <w:r>
                    <w:rPr>
                      <w:rFonts w:ascii="仿宋_GB2312" w:hAnsi="仿宋_GB2312" w:cs="仿宋_GB2312" w:eastAsia="仿宋_GB2312"/>
                      <w:sz w:val="20"/>
                    </w:rPr>
                    <w:t>800mm</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除雪滚刷转速</w:t>
                  </w:r>
                  <w:r>
                    <w:rPr>
                      <w:rFonts w:ascii="仿宋_GB2312" w:hAnsi="仿宋_GB2312" w:cs="仿宋_GB2312" w:eastAsia="仿宋_GB2312"/>
                      <w:sz w:val="20"/>
                    </w:rPr>
                    <w:t>≥250</w:t>
                  </w:r>
                  <w:r>
                    <w:rPr>
                      <w:rFonts w:ascii="仿宋_GB2312" w:hAnsi="仿宋_GB2312" w:cs="仿宋_GB2312" w:eastAsia="仿宋_GB2312"/>
                      <w:sz w:val="20"/>
                    </w:rPr>
                    <w:t>r/min；</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除雪滚刷须采用</w:t>
                  </w:r>
                  <w:r>
                    <w:rPr>
                      <w:rFonts w:ascii="仿宋_GB2312" w:hAnsi="仿宋_GB2312" w:cs="仿宋_GB2312" w:eastAsia="仿宋_GB2312"/>
                      <w:sz w:val="20"/>
                    </w:rPr>
                    <w:t>双液压马达直驱，马达直接驱动芯轴转动，</w:t>
                  </w:r>
                  <w:r>
                    <w:rPr>
                      <w:rFonts w:ascii="仿宋_GB2312" w:hAnsi="仿宋_GB2312" w:cs="仿宋_GB2312" w:eastAsia="仿宋_GB2312"/>
                      <w:sz w:val="20"/>
                    </w:rPr>
                    <w:t>除雪效率高；</w:t>
                  </w:r>
                  <w:r>
                    <w:rPr>
                      <w:rFonts w:ascii="仿宋_GB2312" w:hAnsi="仿宋_GB2312" w:cs="仿宋_GB2312" w:eastAsia="仿宋_GB2312"/>
                      <w:sz w:val="20"/>
                    </w:rPr>
                    <w:t>马达与芯轴</w:t>
                  </w:r>
                  <w:r>
                    <w:rPr>
                      <w:rFonts w:ascii="仿宋_GB2312" w:hAnsi="仿宋_GB2312" w:cs="仿宋_GB2312" w:eastAsia="仿宋_GB2312"/>
                      <w:sz w:val="20"/>
                    </w:rPr>
                    <w:t>须</w:t>
                  </w:r>
                  <w:r>
                    <w:rPr>
                      <w:rFonts w:ascii="仿宋_GB2312" w:hAnsi="仿宋_GB2312" w:cs="仿宋_GB2312" w:eastAsia="仿宋_GB2312"/>
                      <w:sz w:val="20"/>
                    </w:rPr>
                    <w:t>采用柔性连接，</w:t>
                  </w:r>
                  <w:r>
                    <w:rPr>
                      <w:rFonts w:ascii="仿宋_GB2312" w:hAnsi="仿宋_GB2312" w:cs="仿宋_GB2312" w:eastAsia="仿宋_GB2312"/>
                      <w:sz w:val="20"/>
                    </w:rPr>
                    <w:t>具有</w:t>
                  </w:r>
                  <w:r>
                    <w:rPr>
                      <w:rFonts w:ascii="仿宋_GB2312" w:hAnsi="仿宋_GB2312" w:cs="仿宋_GB2312" w:eastAsia="仿宋_GB2312"/>
                      <w:sz w:val="20"/>
                    </w:rPr>
                    <w:t>缓冲、减震</w:t>
                  </w:r>
                  <w:r>
                    <w:rPr>
                      <w:rFonts w:ascii="仿宋_GB2312" w:hAnsi="仿宋_GB2312" w:cs="仿宋_GB2312" w:eastAsia="仿宋_GB2312"/>
                      <w:sz w:val="20"/>
                    </w:rPr>
                    <w:t>的效果</w:t>
                  </w:r>
                  <w:r>
                    <w:rPr>
                      <w:rFonts w:ascii="仿宋_GB2312" w:hAnsi="仿宋_GB2312" w:cs="仿宋_GB2312" w:eastAsia="仿宋_GB2312"/>
                      <w:sz w:val="20"/>
                    </w:rPr>
                    <w:t>；</w:t>
                  </w:r>
                  <w:r>
                    <w:rPr>
                      <w:rFonts w:ascii="仿宋_GB2312" w:hAnsi="仿宋_GB2312" w:cs="仿宋_GB2312" w:eastAsia="仿宋_GB2312"/>
                      <w:sz w:val="20"/>
                    </w:rPr>
                    <w:t>马达两侧须配备防碰撞装置。</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除雪滚刷须具有浮动功能</w:t>
                  </w:r>
                  <w:r>
                    <w:rPr>
                      <w:rFonts w:ascii="仿宋_GB2312" w:hAnsi="仿宋_GB2312" w:cs="仿宋_GB2312" w:eastAsia="仿宋_GB2312"/>
                      <w:sz w:val="20"/>
                    </w:rPr>
                    <w:t>和自适应路面功能</w:t>
                  </w:r>
                  <w:r>
                    <w:rPr>
                      <w:rFonts w:ascii="仿宋_GB2312" w:hAnsi="仿宋_GB2312" w:cs="仿宋_GB2312" w:eastAsia="仿宋_GB2312"/>
                      <w:sz w:val="20"/>
                    </w:rPr>
                    <w:t>，能左右</w:t>
                  </w:r>
                  <w:r>
                    <w:rPr>
                      <w:rFonts w:ascii="仿宋_GB2312" w:hAnsi="仿宋_GB2312" w:cs="仿宋_GB2312" w:eastAsia="仿宋_GB2312"/>
                      <w:sz w:val="20"/>
                    </w:rPr>
                    <w:t>30°偏转</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除雪滚刷整体须采用框架结构，强度高，可靠性高。</w:t>
                  </w:r>
                  <w:r>
                    <w:rPr>
                      <w:rFonts w:ascii="仿宋_GB2312" w:hAnsi="仿宋_GB2312" w:cs="仿宋_GB2312" w:eastAsia="仿宋_GB2312"/>
                      <w:sz w:val="20"/>
                    </w:rPr>
                    <w:t>除雪滚刷支撑轮须</w:t>
                  </w:r>
                  <w:r>
                    <w:rPr>
                      <w:rFonts w:ascii="仿宋_GB2312" w:hAnsi="仿宋_GB2312" w:cs="仿宋_GB2312" w:eastAsia="仿宋_GB2312"/>
                      <w:sz w:val="20"/>
                    </w:rPr>
                    <w:t>采用重载充</w:t>
                  </w:r>
                  <w:r>
                    <w:rPr>
                      <w:rFonts w:ascii="仿宋_GB2312" w:hAnsi="仿宋_GB2312" w:cs="仿宋_GB2312" w:eastAsia="仿宋_GB2312"/>
                      <w:sz w:val="20"/>
                    </w:rPr>
                    <w:t>气轮胎，支撑轮须具有自动回正功能。</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.前置除雪滚刷与底盘车连接须采用驶入式挂接式连接，通过</w:t>
                  </w:r>
                  <w:r>
                    <w:rPr>
                      <w:rFonts w:ascii="仿宋_GB2312" w:hAnsi="仿宋_GB2312" w:cs="仿宋_GB2312" w:eastAsia="仿宋_GB2312"/>
                      <w:sz w:val="20"/>
                    </w:rPr>
                    <w:t>清洗</w:t>
                  </w:r>
                  <w:r>
                    <w:rPr>
                      <w:rFonts w:ascii="仿宋_GB2312" w:hAnsi="仿宋_GB2312" w:cs="仿宋_GB2312" w:eastAsia="仿宋_GB2312"/>
                      <w:sz w:val="20"/>
                    </w:rPr>
                    <w:t>车</w:t>
                  </w:r>
                  <w:r>
                    <w:rPr>
                      <w:rFonts w:ascii="仿宋_GB2312" w:hAnsi="仿宋_GB2312" w:cs="仿宋_GB2312" w:eastAsia="仿宋_GB2312"/>
                      <w:sz w:val="20"/>
                    </w:rPr>
                    <w:t>上的</w:t>
                  </w:r>
                  <w:r>
                    <w:rPr>
                      <w:rFonts w:ascii="仿宋_GB2312" w:hAnsi="仿宋_GB2312" w:cs="仿宋_GB2312" w:eastAsia="仿宋_GB2312"/>
                      <w:sz w:val="20"/>
                    </w:rPr>
                    <w:t>除雪滚刷液压系统驱动，不需要任何辅助工具，单人操作</w:t>
                  </w:r>
                  <w:r>
                    <w:rPr>
                      <w:rFonts w:ascii="仿宋_GB2312" w:hAnsi="仿宋_GB2312" w:cs="仿宋_GB2312" w:eastAsia="仿宋_GB2312"/>
                      <w:sz w:val="20"/>
                    </w:rPr>
                    <w:t>可</w:t>
                  </w:r>
                  <w:r>
                    <w:rPr>
                      <w:rFonts w:ascii="仿宋_GB2312" w:hAnsi="仿宋_GB2312" w:cs="仿宋_GB2312" w:eastAsia="仿宋_GB2312"/>
                      <w:sz w:val="20"/>
                    </w:rPr>
                    <w:t>在</w:t>
                  </w:r>
                  <w:r>
                    <w:rPr>
                      <w:rFonts w:ascii="仿宋_GB2312" w:hAnsi="仿宋_GB2312" w:cs="仿宋_GB2312" w:eastAsia="仿宋_GB2312"/>
                      <w:sz w:val="20"/>
                    </w:rPr>
                    <w:t>3～5分钟内完成安装和拆卸。</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.清洗车</w:t>
                  </w:r>
                  <w:r>
                    <w:rPr>
                      <w:rFonts w:ascii="仿宋_GB2312" w:hAnsi="仿宋_GB2312" w:cs="仿宋_GB2312" w:eastAsia="仿宋_GB2312"/>
                      <w:sz w:val="20"/>
                    </w:rPr>
                    <w:t>须</w:t>
                  </w:r>
                  <w:r>
                    <w:rPr>
                      <w:rFonts w:ascii="仿宋_GB2312" w:hAnsi="仿宋_GB2312" w:cs="仿宋_GB2312" w:eastAsia="仿宋_GB2312"/>
                      <w:sz w:val="20"/>
                    </w:rPr>
                    <w:t>提供国家工信部的《车辆公告》文件、《车辆购置税免征公告》文件。</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center"/>
            </w:pPr>
            <w:r>
              <w:rPr>
                <w:rFonts w:ascii="仿宋_GB2312" w:hAnsi="仿宋_GB2312" w:cs="仿宋_GB2312" w:eastAsia="仿宋_GB2312"/>
                <w:sz w:val="20"/>
                <w:b/>
              </w:rPr>
              <w:t>融雪撒布机</w:t>
            </w:r>
            <w:r>
              <w:rPr>
                <w:rFonts w:ascii="仿宋_GB2312" w:hAnsi="仿宋_GB2312" w:cs="仿宋_GB2312" w:eastAsia="仿宋_GB2312"/>
                <w:sz w:val="20"/>
                <w:b/>
              </w:rPr>
              <w:t>--技术要求</w:t>
            </w:r>
          </w:p>
          <w:tbl>
            <w:tblPr>
              <w:tblInd w:type="dxa" w:w="345"/>
              <w:tblBorders>
                <w:top w:val="none" w:color="000000" w:sz="4"/>
                <w:left w:val="none" w:color="000000" w:sz="4"/>
                <w:bottom w:val="none" w:color="000000" w:sz="4"/>
                <w:right w:val="none" w:color="000000" w:sz="4"/>
                <w:insideH w:val="none"/>
                <w:insideV w:val="none"/>
              </w:tblBorders>
            </w:tblPr>
            <w:tblGrid>
              <w:gridCol w:w="303"/>
              <w:gridCol w:w="2250"/>
            </w:tblGrid>
            <w:tr>
              <w:tc>
                <w:tcPr>
                  <w:tcW w:type="dxa" w:w="3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主要性能参数要求</w:t>
                  </w:r>
                </w:p>
                <w:p>
                  <w:pPr>
                    <w:pStyle w:val="null3"/>
                    <w:jc w:val="both"/>
                  </w:pPr>
                </w:p>
              </w:tc>
              <w:tc>
                <w:tcPr>
                  <w:tcW w:type="dxa" w:w="2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1.撒布机料仓容积≥0.25m³</w:t>
                  </w:r>
                </w:p>
              </w:tc>
            </w:tr>
            <w:tr>
              <w:tc>
                <w:tcPr>
                  <w:tcW w:type="dxa" w:w="303"/>
                  <w:vMerge/>
                  <w:tcBorders>
                    <w:top w:val="single" w:color="000000" w:sz="4"/>
                    <w:left w:val="single" w:color="000000" w:sz="4"/>
                    <w:bottom w:val="single" w:color="000000" w:sz="4"/>
                    <w:right w:val="single" w:color="000000" w:sz="4"/>
                  </w:tcBorders>
                </w:tcP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撒布机</w:t>
                  </w:r>
                  <w:r>
                    <w:rPr>
                      <w:rFonts w:ascii="仿宋_GB2312" w:hAnsi="仿宋_GB2312" w:cs="仿宋_GB2312" w:eastAsia="仿宋_GB2312"/>
                      <w:sz w:val="20"/>
                    </w:rPr>
                    <w:t>撒</w:t>
                  </w:r>
                  <w:r>
                    <w:rPr>
                      <w:rFonts w:ascii="仿宋_GB2312" w:hAnsi="仿宋_GB2312" w:cs="仿宋_GB2312" w:eastAsia="仿宋_GB2312"/>
                      <w:sz w:val="20"/>
                    </w:rPr>
                    <w:t>布</w:t>
                  </w:r>
                  <w:r>
                    <w:rPr>
                      <w:rFonts w:ascii="仿宋_GB2312" w:hAnsi="仿宋_GB2312" w:cs="仿宋_GB2312" w:eastAsia="仿宋_GB2312"/>
                      <w:sz w:val="20"/>
                    </w:rPr>
                    <w:t>宽度：</w:t>
                  </w:r>
                  <w:r>
                    <w:rPr>
                      <w:rFonts w:ascii="仿宋_GB2312" w:hAnsi="仿宋_GB2312" w:cs="仿宋_GB2312" w:eastAsia="仿宋_GB2312"/>
                      <w:sz w:val="20"/>
                    </w:rPr>
                    <w:t>1-9m可调</w:t>
                  </w:r>
                </w:p>
              </w:tc>
            </w:tr>
            <w:tr>
              <w:tc>
                <w:tcPr>
                  <w:tcW w:type="dxa" w:w="303"/>
                  <w:vMerge/>
                  <w:tcBorders>
                    <w:top w:val="single" w:color="000000" w:sz="4"/>
                    <w:left w:val="single" w:color="000000" w:sz="4"/>
                    <w:bottom w:val="single" w:color="000000" w:sz="4"/>
                    <w:right w:val="single" w:color="000000" w:sz="4"/>
                  </w:tcBorders>
                </w:tcP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3.撒布机须采用电机驱动</w:t>
                  </w:r>
                </w:p>
              </w:tc>
            </w:tr>
            <w:tr>
              <w:tc>
                <w:tcPr>
                  <w:tcW w:type="dxa" w:w="303"/>
                  <w:vMerge/>
                  <w:tcBorders>
                    <w:top w:val="single" w:color="000000" w:sz="4"/>
                    <w:left w:val="single" w:color="000000" w:sz="4"/>
                    <w:bottom w:val="single" w:color="000000" w:sz="4"/>
                    <w:right w:val="single" w:color="000000" w:sz="4"/>
                  </w:tcBorders>
                </w:tcP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w:t>
                  </w:r>
                  <w:r>
                    <w:rPr>
                      <w:rFonts w:ascii="仿宋_GB2312" w:hAnsi="仿宋_GB2312" w:cs="仿宋_GB2312" w:eastAsia="仿宋_GB2312"/>
                      <w:sz w:val="20"/>
                    </w:rPr>
                    <w:t>4.</w:t>
                  </w:r>
                  <w:r>
                    <w:rPr>
                      <w:rFonts w:ascii="仿宋_GB2312" w:hAnsi="仿宋_GB2312" w:cs="仿宋_GB2312" w:eastAsia="仿宋_GB2312"/>
                      <w:sz w:val="20"/>
                    </w:rPr>
                    <w:t>撒布机的料</w:t>
                  </w:r>
                  <w:r>
                    <w:rPr>
                      <w:rFonts w:ascii="仿宋_GB2312" w:hAnsi="仿宋_GB2312" w:cs="仿宋_GB2312" w:eastAsia="仿宋_GB2312"/>
                      <w:sz w:val="20"/>
                    </w:rPr>
                    <w:t>仓主体材质须采用高强度耐腐蚀</w:t>
                  </w:r>
                  <w:r>
                    <w:rPr>
                      <w:rFonts w:ascii="仿宋_GB2312" w:hAnsi="仿宋_GB2312" w:cs="仿宋_GB2312" w:eastAsia="仿宋_GB2312"/>
                      <w:sz w:val="20"/>
                    </w:rPr>
                    <w:t>的高分子</w:t>
                  </w:r>
                  <w:r>
                    <w:rPr>
                      <w:rFonts w:ascii="仿宋_GB2312" w:hAnsi="仿宋_GB2312" w:cs="仿宋_GB2312" w:eastAsia="仿宋_GB2312"/>
                      <w:sz w:val="20"/>
                    </w:rPr>
                    <w:t>聚乙烯材料</w:t>
                  </w:r>
                  <w:r>
                    <w:rPr>
                      <w:rFonts w:ascii="仿宋_GB2312" w:hAnsi="仿宋_GB2312" w:cs="仿宋_GB2312" w:eastAsia="仿宋_GB2312"/>
                      <w:sz w:val="20"/>
                    </w:rPr>
                    <w:t>。</w:t>
                  </w:r>
                </w:p>
              </w:tc>
            </w:tr>
            <w:tr>
              <w:tc>
                <w:tcPr>
                  <w:tcW w:type="dxa" w:w="303"/>
                  <w:vMerge/>
                  <w:tcBorders>
                    <w:top w:val="single" w:color="000000" w:sz="4"/>
                    <w:left w:val="single" w:color="000000" w:sz="4"/>
                    <w:bottom w:val="single" w:color="000000" w:sz="4"/>
                    <w:right w:val="single" w:color="000000" w:sz="4"/>
                  </w:tcBorders>
                </w:tcP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撒布机须配</w:t>
                  </w:r>
                  <w:r>
                    <w:rPr>
                      <w:rFonts w:ascii="仿宋_GB2312" w:hAnsi="仿宋_GB2312" w:cs="仿宋_GB2312" w:eastAsia="仿宋_GB2312"/>
                      <w:sz w:val="20"/>
                    </w:rPr>
                    <w:t>有智能</w:t>
                  </w:r>
                  <w:r>
                    <w:rPr>
                      <w:rFonts w:ascii="仿宋_GB2312" w:hAnsi="仿宋_GB2312" w:cs="仿宋_GB2312" w:eastAsia="仿宋_GB2312"/>
                      <w:sz w:val="20"/>
                    </w:rPr>
                    <w:t>控制器，可在驾驶室</w:t>
                  </w:r>
                  <w:r>
                    <w:rPr>
                      <w:rFonts w:ascii="仿宋_GB2312" w:hAnsi="仿宋_GB2312" w:cs="仿宋_GB2312" w:eastAsia="仿宋_GB2312"/>
                      <w:sz w:val="20"/>
                    </w:rPr>
                    <w:t>内控制撒布机的启动、停机和调节撒布角度</w:t>
                  </w:r>
                  <w:r>
                    <w:rPr>
                      <w:rFonts w:ascii="仿宋_GB2312" w:hAnsi="仿宋_GB2312" w:cs="仿宋_GB2312" w:eastAsia="仿宋_GB2312"/>
                      <w:sz w:val="20"/>
                    </w:rPr>
                    <w:t>。</w:t>
                  </w:r>
                </w:p>
              </w:tc>
            </w:tr>
            <w:tr>
              <w:tc>
                <w:tcPr>
                  <w:tcW w:type="dxa" w:w="303"/>
                  <w:vMerge/>
                  <w:tcBorders>
                    <w:top w:val="single" w:color="000000" w:sz="4"/>
                    <w:left w:val="single" w:color="000000" w:sz="4"/>
                    <w:bottom w:val="single" w:color="000000" w:sz="4"/>
                    <w:right w:val="single" w:color="000000" w:sz="4"/>
                  </w:tcBorders>
                </w:tcPr>
                <w:p/>
              </w:tc>
              <w:tc>
                <w:tcPr>
                  <w:tcW w:type="dxa" w:w="2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.撒布机须适配安装在皮卡车</w:t>
                  </w:r>
                  <w:r>
                    <w:rPr>
                      <w:rFonts w:ascii="仿宋_GB2312" w:hAnsi="仿宋_GB2312" w:cs="仿宋_GB2312" w:eastAsia="仿宋_GB2312"/>
                      <w:sz w:val="20"/>
                    </w:rPr>
                    <w:t>和</w:t>
                  </w:r>
                  <w:r>
                    <w:rPr>
                      <w:rFonts w:ascii="仿宋_GB2312" w:hAnsi="仿宋_GB2312" w:cs="仿宋_GB2312" w:eastAsia="仿宋_GB2312"/>
                      <w:sz w:val="20"/>
                    </w:rPr>
                    <w:t>自卸车上。</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注：</w:t>
            </w:r>
            <w:r>
              <w:rPr>
                <w:rFonts w:ascii="仿宋_GB2312" w:hAnsi="仿宋_GB2312" w:cs="仿宋_GB2312" w:eastAsia="仿宋_GB2312"/>
                <w:sz w:val="21"/>
              </w:rPr>
              <w:t>1.以“#”标注的为本项目核心产品；</w:t>
            </w:r>
          </w:p>
          <w:p>
            <w:pPr>
              <w:pStyle w:val="null3"/>
            </w:pPr>
            <w:r>
              <w:rPr>
                <w:rFonts w:ascii="仿宋_GB2312" w:hAnsi="仿宋_GB2312" w:cs="仿宋_GB2312" w:eastAsia="仿宋_GB2312"/>
                <w:sz w:val="21"/>
              </w:rPr>
              <w:t xml:space="preserve"> 2.以“</w:t>
            </w:r>
            <w:r>
              <w:rPr>
                <w:rFonts w:ascii="仿宋_GB2312" w:hAnsi="仿宋_GB2312" w:cs="仿宋_GB2312" w:eastAsia="仿宋_GB2312"/>
                <w:sz w:val="22"/>
                <w:b/>
              </w:rPr>
              <w:t>※</w:t>
            </w:r>
            <w:r>
              <w:rPr>
                <w:rFonts w:ascii="仿宋_GB2312" w:hAnsi="仿宋_GB2312" w:cs="仿宋_GB2312" w:eastAsia="仿宋_GB2312"/>
                <w:sz w:val="21"/>
              </w:rPr>
              <w:t>”标注的为重要参数，需提供有效证明材料与之对应，证明材料应为检测报告或宣传彩页或产品说明书等</w:t>
            </w:r>
            <w:r>
              <w:rPr>
                <w:rFonts w:ascii="仿宋_GB2312" w:hAnsi="仿宋_GB2312" w:cs="仿宋_GB2312" w:eastAsia="仿宋_GB2312"/>
                <w:sz w:val="21"/>
              </w:rPr>
              <w:t>并加盖投标人公章</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标的名称：桥隧检测设备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14"/>
              <w:jc w:val="both"/>
            </w:pPr>
            <w:r>
              <w:rPr>
                <w:rFonts w:ascii="仿宋_GB2312" w:hAnsi="仿宋_GB2312" w:cs="仿宋_GB2312" w:eastAsia="仿宋_GB2312"/>
                <w:sz w:val="20"/>
                <w:b/>
              </w:rPr>
              <w:t>设备购置清单</w:t>
            </w:r>
          </w:p>
          <w:tbl>
            <w:tblPr>
              <w:tblInd w:type="dxa" w:w="120"/>
              <w:tblBorders>
                <w:top w:val="none" w:color="000000" w:sz="4"/>
                <w:left w:val="none" w:color="000000" w:sz="4"/>
                <w:bottom w:val="none" w:color="000000" w:sz="4"/>
                <w:right w:val="none" w:color="000000" w:sz="4"/>
                <w:insideH w:val="none"/>
                <w:insideV w:val="none"/>
              </w:tblBorders>
            </w:tblPr>
            <w:tblGrid>
              <w:gridCol w:w="1309"/>
              <w:gridCol w:w="593"/>
              <w:gridCol w:w="641"/>
            </w:tblGrid>
            <w:tr>
              <w:tc>
                <w:tcPr>
                  <w:tcW w:type="dxa" w:w="1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rPr>
                    <w:t>桥梁检测车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r>
            <w:tr>
              <w:tc>
                <w:tcPr>
                  <w:tcW w:type="dxa" w:w="1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rPr>
                    <w:t>高空作业车</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225" w:after="120"/>
              <w:ind w:left="3165"/>
              <w:jc w:val="both"/>
            </w:pPr>
            <w:r>
              <w:rPr>
                <w:rFonts w:ascii="仿宋_GB2312" w:hAnsi="仿宋_GB2312" w:cs="仿宋_GB2312" w:eastAsia="仿宋_GB2312"/>
                <w:sz w:val="20"/>
                <w:b/>
              </w:rPr>
              <w:t>桥梁检测车</w:t>
            </w:r>
            <w:r>
              <w:rPr>
                <w:rFonts w:ascii="仿宋_GB2312" w:hAnsi="仿宋_GB2312" w:cs="仿宋_GB2312" w:eastAsia="仿宋_GB2312"/>
                <w:sz w:val="20"/>
                <w:b/>
              </w:rPr>
              <w:t>-技术要求</w:t>
            </w:r>
          </w:p>
          <w:tbl>
            <w:tblPr>
              <w:tblInd w:type="dxa" w:w="240"/>
              <w:tblBorders>
                <w:top w:val="none" w:color="000000" w:sz="4"/>
                <w:left w:val="none" w:color="000000" w:sz="4"/>
                <w:bottom w:val="none" w:color="000000" w:sz="4"/>
                <w:right w:val="none" w:color="000000" w:sz="4"/>
                <w:insideH w:val="none"/>
                <w:insideV w:val="none"/>
              </w:tblBorders>
            </w:tblPr>
            <w:tblGrid>
              <w:gridCol w:w="224"/>
              <w:gridCol w:w="2323"/>
            </w:tblGrid>
            <w:tr>
              <w:tc>
                <w:tcPr>
                  <w:tcW w:type="dxa" w:w="2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pPr>
                  <w:r>
                    <w:rPr>
                      <w:rFonts w:ascii="仿宋_GB2312" w:hAnsi="仿宋_GB2312" w:cs="仿宋_GB2312" w:eastAsia="仿宋_GB2312"/>
                      <w:sz w:val="20"/>
                      <w:b/>
                    </w:rPr>
                    <w:t>序号</w:t>
                  </w:r>
                </w:p>
              </w:tc>
              <w:tc>
                <w:tcPr>
                  <w:tcW w:type="dxa" w:w="23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0"/>
                      <w:b/>
                    </w:rPr>
                    <w:t>技术要求</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90"/>
                  </w:pPr>
                  <w:r>
                    <w:rPr>
                      <w:rFonts w:ascii="仿宋_GB2312" w:hAnsi="仿宋_GB2312" w:cs="仿宋_GB2312" w:eastAsia="仿宋_GB2312"/>
                      <w:sz w:val="20"/>
                    </w:rPr>
                    <w:t>1</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0"/>
                    </w:rPr>
                    <w:t>作业平台结构形式为桁架式</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75"/>
                  </w:pPr>
                  <w:r>
                    <w:rPr>
                      <w:rFonts w:ascii="仿宋_GB2312" w:hAnsi="仿宋_GB2312" w:cs="仿宋_GB2312" w:eastAsia="仿宋_GB2312"/>
                      <w:sz w:val="20"/>
                    </w:rPr>
                    <w:t>2</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0"/>
                    </w:rPr>
                    <w:t>工作平台桥下最大水平作业幅度</w:t>
                  </w:r>
                  <w:r>
                    <w:rPr>
                      <w:rFonts w:ascii="仿宋_GB2312" w:hAnsi="仿宋_GB2312" w:cs="仿宋_GB2312" w:eastAsia="仿宋_GB2312"/>
                      <w:sz w:val="20"/>
                    </w:rPr>
                    <w:t>≥20m</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75"/>
                  </w:pPr>
                  <w:r>
                    <w:rPr>
                      <w:rFonts w:ascii="仿宋_GB2312" w:hAnsi="仿宋_GB2312" w:cs="仿宋_GB2312" w:eastAsia="仿宋_GB2312"/>
                      <w:sz w:val="20"/>
                    </w:rPr>
                    <w:t>3</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0"/>
                    </w:rPr>
                    <w:t>工作平台桥下最大垂直作业深度</w:t>
                  </w:r>
                  <w:r>
                    <w:rPr>
                      <w:rFonts w:ascii="仿宋_GB2312" w:hAnsi="仿宋_GB2312" w:cs="仿宋_GB2312" w:eastAsia="仿宋_GB2312"/>
                      <w:sz w:val="20"/>
                    </w:rPr>
                    <w:t>≥7.8m</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75"/>
                  </w:pPr>
                  <w:r>
                    <w:rPr>
                      <w:rFonts w:ascii="仿宋_GB2312" w:hAnsi="仿宋_GB2312" w:cs="仿宋_GB2312" w:eastAsia="仿宋_GB2312"/>
                      <w:sz w:val="20"/>
                    </w:rPr>
                    <w:t>4</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0"/>
                    </w:rPr>
                    <w:t>跨越护栏高度</w:t>
                  </w:r>
                  <w:r>
                    <w:rPr>
                      <w:rFonts w:ascii="仿宋_GB2312" w:hAnsi="仿宋_GB2312" w:cs="仿宋_GB2312" w:eastAsia="仿宋_GB2312"/>
                      <w:sz w:val="20"/>
                    </w:rPr>
                    <w:t>≥4.2m。</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75"/>
                  </w:pPr>
                  <w:r>
                    <w:rPr>
                      <w:rFonts w:ascii="仿宋_GB2312" w:hAnsi="仿宋_GB2312" w:cs="仿宋_GB2312" w:eastAsia="仿宋_GB2312"/>
                      <w:sz w:val="20"/>
                    </w:rPr>
                    <w:t>5</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0"/>
                      <w:b/>
                    </w:rPr>
                    <w:t>※</w:t>
                  </w:r>
                  <w:r>
                    <w:rPr>
                      <w:rFonts w:ascii="仿宋_GB2312" w:hAnsi="仿宋_GB2312" w:cs="仿宋_GB2312" w:eastAsia="仿宋_GB2312"/>
                      <w:sz w:val="20"/>
                    </w:rPr>
                    <w:t>跨越人行道距离</w:t>
                  </w:r>
                  <w:r>
                    <w:rPr>
                      <w:rFonts w:ascii="仿宋_GB2312" w:hAnsi="仿宋_GB2312" w:cs="仿宋_GB2312" w:eastAsia="仿宋_GB2312"/>
                      <w:sz w:val="20"/>
                    </w:rPr>
                    <w:t>≥3.0m。</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75"/>
                  </w:pPr>
                  <w:r>
                    <w:rPr>
                      <w:rFonts w:ascii="仿宋_GB2312" w:hAnsi="仿宋_GB2312" w:cs="仿宋_GB2312" w:eastAsia="仿宋_GB2312"/>
                      <w:sz w:val="20"/>
                    </w:rPr>
                    <w:t>6</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0"/>
                    </w:rPr>
                    <w:t>作业平台均布载荷</w:t>
                  </w:r>
                  <w:r>
                    <w:rPr>
                      <w:rFonts w:ascii="仿宋_GB2312" w:hAnsi="仿宋_GB2312" w:cs="仿宋_GB2312" w:eastAsia="仿宋_GB2312"/>
                      <w:sz w:val="20"/>
                    </w:rPr>
                    <w:t>≥800kg。</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75"/>
                  </w:pPr>
                  <w:r>
                    <w:rPr>
                      <w:rFonts w:ascii="仿宋_GB2312" w:hAnsi="仿宋_GB2312" w:cs="仿宋_GB2312" w:eastAsia="仿宋_GB2312"/>
                      <w:sz w:val="20"/>
                    </w:rPr>
                    <w:t>7</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0"/>
                    </w:rPr>
                    <w:t>作业平台全伸远端荷载</w:t>
                  </w:r>
                  <w:r>
                    <w:rPr>
                      <w:rFonts w:ascii="仿宋_GB2312" w:hAnsi="仿宋_GB2312" w:cs="仿宋_GB2312" w:eastAsia="仿宋_GB2312"/>
                      <w:sz w:val="20"/>
                    </w:rPr>
                    <w:t>≥400kg。</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75"/>
                  </w:pPr>
                  <w:r>
                    <w:rPr>
                      <w:rFonts w:ascii="仿宋_GB2312" w:hAnsi="仿宋_GB2312" w:cs="仿宋_GB2312" w:eastAsia="仿宋_GB2312"/>
                      <w:sz w:val="20"/>
                    </w:rPr>
                    <w:t>8</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right="405"/>
                  </w:pPr>
                  <w:r>
                    <w:rPr>
                      <w:rFonts w:ascii="仿宋_GB2312" w:hAnsi="仿宋_GB2312" w:cs="仿宋_GB2312" w:eastAsia="仿宋_GB2312"/>
                      <w:sz w:val="20"/>
                    </w:rPr>
                    <w:t>桥上第一回转转动范围</w:t>
                  </w:r>
                  <w:r>
                    <w:rPr>
                      <w:rFonts w:ascii="仿宋_GB2312" w:hAnsi="仿宋_GB2312" w:cs="仿宋_GB2312" w:eastAsia="仿宋_GB2312"/>
                      <w:sz w:val="20"/>
                    </w:rPr>
                    <w:t>0</w:t>
                  </w:r>
                  <w:r>
                    <w:rPr>
                      <w:rFonts w:ascii="仿宋_GB2312" w:hAnsi="仿宋_GB2312" w:cs="仿宋_GB2312" w:eastAsia="仿宋_GB2312"/>
                    </w:rPr>
                    <w:t xml:space="preserve"> </w:t>
                  </w:r>
                  <w:r>
                    <w:rPr>
                      <w:rFonts w:ascii="仿宋_GB2312" w:hAnsi="仿宋_GB2312" w:cs="仿宋_GB2312" w:eastAsia="仿宋_GB2312"/>
                      <w:sz w:val="20"/>
                    </w:rPr>
                    <w:t>°-90</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桥下第二回转转动范围</w:t>
                  </w:r>
                  <w:r>
                    <w:rPr>
                      <w:rFonts w:ascii="仿宋_GB2312" w:hAnsi="仿宋_GB2312" w:cs="仿宋_GB2312" w:eastAsia="仿宋_GB2312"/>
                      <w:sz w:val="20"/>
                    </w:rPr>
                    <w:t>0</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180</w:t>
                  </w:r>
                  <w:r>
                    <w:rPr>
                      <w:rFonts w:ascii="仿宋_GB2312" w:hAnsi="仿宋_GB2312" w:cs="仿宋_GB2312" w:eastAsia="仿宋_GB2312"/>
                    </w:rPr>
                    <w:t xml:space="preserve"> </w:t>
                  </w:r>
                  <w:r>
                    <w:rPr>
                      <w:rFonts w:ascii="仿宋_GB2312" w:hAnsi="仿宋_GB2312" w:cs="仿宋_GB2312" w:eastAsia="仿宋_GB2312"/>
                      <w:sz w:val="20"/>
                    </w:rPr>
                    <w:t>°</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75"/>
                  </w:pPr>
                  <w:r>
                    <w:rPr>
                      <w:rFonts w:ascii="仿宋_GB2312" w:hAnsi="仿宋_GB2312" w:cs="仿宋_GB2312" w:eastAsia="仿宋_GB2312"/>
                      <w:sz w:val="20"/>
                    </w:rPr>
                    <w:t>9</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65" w:firstLine="1"/>
                  </w:pPr>
                  <w:r>
                    <w:rPr>
                      <w:rFonts w:ascii="仿宋_GB2312" w:hAnsi="仿宋_GB2312" w:cs="仿宋_GB2312" w:eastAsia="仿宋_GB2312"/>
                      <w:sz w:val="20"/>
                    </w:rPr>
                    <w:t>整车配置两套操作系统，一处车辆尾部操作系统，一处工作平台</w:t>
                  </w:r>
                  <w:r>
                    <w:rPr>
                      <w:rFonts w:ascii="仿宋_GB2312" w:hAnsi="仿宋_GB2312" w:cs="仿宋_GB2312" w:eastAsia="仿宋_GB2312"/>
                      <w:sz w:val="20"/>
                    </w:rPr>
                    <w:t>操作系统。</w:t>
                  </w:r>
                  <w:r>
                    <w:rPr>
                      <w:rFonts w:ascii="仿宋_GB2312" w:hAnsi="仿宋_GB2312" w:cs="仿宋_GB2312" w:eastAsia="仿宋_GB2312"/>
                      <w:sz w:val="20"/>
                    </w:rPr>
                    <w:t>（提供实物工作照片）</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pPr>
                  <w:r>
                    <w:rPr>
                      <w:rFonts w:ascii="仿宋_GB2312" w:hAnsi="仿宋_GB2312" w:cs="仿宋_GB2312" w:eastAsia="仿宋_GB2312"/>
                      <w:sz w:val="20"/>
                    </w:rPr>
                    <w:t>10</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0"/>
                      <w:b/>
                    </w:rPr>
                    <w:t>※</w:t>
                  </w:r>
                  <w:r>
                    <w:rPr>
                      <w:rFonts w:ascii="仿宋_GB2312" w:hAnsi="仿宋_GB2312" w:cs="仿宋_GB2312" w:eastAsia="仿宋_GB2312"/>
                      <w:sz w:val="20"/>
                    </w:rPr>
                    <w:t>行走支撑轮在工作时不得超出车体。（提供实物工作照片）</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pPr>
                  <w:r>
                    <w:rPr>
                      <w:rFonts w:ascii="仿宋_GB2312" w:hAnsi="仿宋_GB2312" w:cs="仿宋_GB2312" w:eastAsia="仿宋_GB2312"/>
                      <w:sz w:val="20"/>
                    </w:rPr>
                    <w:t>11</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0"/>
                      <w:b/>
                    </w:rPr>
                    <w:t>※</w:t>
                  </w:r>
                  <w:r>
                    <w:rPr>
                      <w:rFonts w:ascii="仿宋_GB2312" w:hAnsi="仿宋_GB2312" w:cs="仿宋_GB2312" w:eastAsia="仿宋_GB2312"/>
                      <w:sz w:val="20"/>
                    </w:rPr>
                    <w:t>垂直升降臂必须采用双油缸机构（提供实物工作照片）</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pPr>
                  <w:r>
                    <w:rPr>
                      <w:rFonts w:ascii="仿宋_GB2312" w:hAnsi="仿宋_GB2312" w:cs="仿宋_GB2312" w:eastAsia="仿宋_GB2312"/>
                      <w:sz w:val="20"/>
                    </w:rPr>
                    <w:t>12</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pPr>
                  <w:r>
                    <w:rPr>
                      <w:rFonts w:ascii="仿宋_GB2312" w:hAnsi="仿宋_GB2312" w:cs="仿宋_GB2312" w:eastAsia="仿宋_GB2312"/>
                      <w:sz w:val="20"/>
                      <w:b/>
                    </w:rPr>
                    <w:t>※</w:t>
                  </w:r>
                  <w:r>
                    <w:rPr>
                      <w:rFonts w:ascii="仿宋_GB2312" w:hAnsi="仿宋_GB2312" w:cs="仿宋_GB2312" w:eastAsia="仿宋_GB2312"/>
                      <w:sz w:val="20"/>
                    </w:rPr>
                    <w:t>底盘：</w:t>
                  </w:r>
                  <w:r>
                    <w:rPr>
                      <w:rFonts w:ascii="仿宋_GB2312" w:hAnsi="仿宋_GB2312" w:cs="仿宋_GB2312" w:eastAsia="仿宋_GB2312"/>
                      <w:sz w:val="20"/>
                    </w:rPr>
                    <w:t>6×4双后桥驱动。</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30"/>
                  </w:pPr>
                  <w:r>
                    <w:rPr>
                      <w:rFonts w:ascii="仿宋_GB2312" w:hAnsi="仿宋_GB2312" w:cs="仿宋_GB2312" w:eastAsia="仿宋_GB2312"/>
                      <w:sz w:val="20"/>
                    </w:rPr>
                    <w:t>13</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0"/>
                    </w:rPr>
                    <w:t>发动机功率：</w:t>
                  </w:r>
                  <w:r>
                    <w:rPr>
                      <w:rFonts w:ascii="仿宋_GB2312" w:hAnsi="仿宋_GB2312" w:cs="仿宋_GB2312" w:eastAsia="仿宋_GB2312"/>
                    </w:rPr>
                    <w:t xml:space="preserve"> </w:t>
                  </w:r>
                  <w:r>
                    <w:rPr>
                      <w:rFonts w:ascii="仿宋_GB2312" w:hAnsi="仿宋_GB2312" w:cs="仿宋_GB2312" w:eastAsia="仿宋_GB2312"/>
                      <w:sz w:val="20"/>
                    </w:rPr>
                    <w:t>≥220kw，国六排放标准。</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30"/>
                  </w:pPr>
                  <w:r>
                    <w:rPr>
                      <w:rFonts w:ascii="仿宋_GB2312" w:hAnsi="仿宋_GB2312" w:cs="仿宋_GB2312" w:eastAsia="仿宋_GB2312"/>
                      <w:sz w:val="20"/>
                    </w:rPr>
                    <w:t>14</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65" w:firstLine="1"/>
                  </w:pPr>
                  <w:r>
                    <w:rPr>
                      <w:rFonts w:ascii="仿宋_GB2312" w:hAnsi="仿宋_GB2312" w:cs="仿宋_GB2312" w:eastAsia="仿宋_GB2312"/>
                      <w:sz w:val="20"/>
                    </w:rPr>
                    <w:t>车身颜色优先为工程黄，若投标人提供其他符合国家工程车辆安</w:t>
                  </w:r>
                  <w:r>
                    <w:rPr>
                      <w:rFonts w:ascii="仿宋_GB2312" w:hAnsi="仿宋_GB2312" w:cs="仿宋_GB2312" w:eastAsia="仿宋_GB2312"/>
                      <w:sz w:val="20"/>
                    </w:rPr>
                    <w:t>全警示标准的颜色（如橘红</w:t>
                  </w:r>
                  <w:r>
                    <w:rPr>
                      <w:rFonts w:ascii="仿宋_GB2312" w:hAnsi="仿宋_GB2312" w:cs="仿宋_GB2312" w:eastAsia="仿宋_GB2312"/>
                      <w:sz w:val="20"/>
                    </w:rPr>
                    <w:t>），</w:t>
                  </w:r>
                  <w:r>
                    <w:rPr>
                      <w:rFonts w:ascii="仿宋_GB2312" w:hAnsi="仿宋_GB2312" w:cs="仿宋_GB2312" w:eastAsia="仿宋_GB2312"/>
                      <w:sz w:val="20"/>
                    </w:rPr>
                    <w:t>需在投标文件中说明。</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pPr>
                  <w:r>
                    <w:rPr>
                      <w:rFonts w:ascii="仿宋_GB2312" w:hAnsi="仿宋_GB2312" w:cs="仿宋_GB2312" w:eastAsia="仿宋_GB2312"/>
                      <w:sz w:val="20"/>
                    </w:rPr>
                    <w:t>15</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pPr>
                  <w:r>
                    <w:rPr>
                      <w:rFonts w:ascii="仿宋_GB2312" w:hAnsi="仿宋_GB2312" w:cs="仿宋_GB2312" w:eastAsia="仿宋_GB2312"/>
                      <w:sz w:val="20"/>
                    </w:rPr>
                    <w:t>最大总质量：</w:t>
                  </w:r>
                  <w:r>
                    <w:rPr>
                      <w:rFonts w:ascii="仿宋_GB2312" w:hAnsi="仿宋_GB2312" w:cs="仿宋_GB2312" w:eastAsia="仿宋_GB2312"/>
                      <w:sz w:val="20"/>
                    </w:rPr>
                    <w:t>≤26000kg。</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15"/>
                  </w:pPr>
                  <w:r>
                    <w:rPr>
                      <w:rFonts w:ascii="仿宋_GB2312" w:hAnsi="仿宋_GB2312" w:cs="仿宋_GB2312" w:eastAsia="仿宋_GB2312"/>
                      <w:sz w:val="20"/>
                    </w:rPr>
                    <w:t>16</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pPr>
                  <w:r>
                    <w:rPr>
                      <w:rFonts w:ascii="仿宋_GB2312" w:hAnsi="仿宋_GB2312" w:cs="仿宋_GB2312" w:eastAsia="仿宋_GB2312"/>
                      <w:sz w:val="20"/>
                    </w:rPr>
                    <w:t>整车公告尺寸：</w:t>
                  </w:r>
                  <w:r>
                    <w:rPr>
                      <w:rFonts w:ascii="仿宋_GB2312" w:hAnsi="仿宋_GB2312" w:cs="仿宋_GB2312" w:eastAsia="仿宋_GB2312"/>
                      <w:sz w:val="20"/>
                    </w:rPr>
                    <w:t>≤12600*2600*4000mm。</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15"/>
                  </w:pPr>
                  <w:r>
                    <w:rPr>
                      <w:rFonts w:ascii="仿宋_GB2312" w:hAnsi="仿宋_GB2312" w:cs="仿宋_GB2312" w:eastAsia="仿宋_GB2312"/>
                      <w:sz w:val="20"/>
                    </w:rPr>
                    <w:t>17</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65" w:firstLine="4"/>
                  </w:pPr>
                  <w:r>
                    <w:rPr>
                      <w:rFonts w:ascii="仿宋_GB2312" w:hAnsi="仿宋_GB2312" w:cs="仿宋_GB2312" w:eastAsia="仿宋_GB2312"/>
                      <w:sz w:val="20"/>
                    </w:rPr>
                    <w:t>须提供国家工信部的《车辆公告》、《车辆购置税免征公告》文</w:t>
                  </w:r>
                  <w:r>
                    <w:rPr>
                      <w:rFonts w:ascii="仿宋_GB2312" w:hAnsi="仿宋_GB2312" w:cs="仿宋_GB2312" w:eastAsia="仿宋_GB2312"/>
                      <w:sz w:val="20"/>
                    </w:rPr>
                    <w:t>件。</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15"/>
                  </w:pPr>
                  <w:r>
                    <w:rPr>
                      <w:rFonts w:ascii="仿宋_GB2312" w:hAnsi="仿宋_GB2312" w:cs="仿宋_GB2312" w:eastAsia="仿宋_GB2312"/>
                      <w:sz w:val="20"/>
                    </w:rPr>
                    <w:t>18</w:t>
                  </w:r>
                </w:p>
              </w:tc>
              <w:tc>
                <w:tcPr>
                  <w:tcW w:type="dxa" w:w="2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pPr>
                  <w:r>
                    <w:rPr>
                      <w:rFonts w:ascii="仿宋_GB2312" w:hAnsi="仿宋_GB2312" w:cs="仿宋_GB2312" w:eastAsia="仿宋_GB2312"/>
                      <w:sz w:val="20"/>
                    </w:rPr>
                    <w:t>行走支腿必须设有带限位器的安全卡（提供实物工作照片）。</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20" w:after="120"/>
              <w:ind w:left="3165"/>
              <w:jc w:val="both"/>
            </w:pPr>
            <w:r>
              <w:rPr>
                <w:rFonts w:ascii="仿宋_GB2312" w:hAnsi="仿宋_GB2312" w:cs="仿宋_GB2312" w:eastAsia="仿宋_GB2312"/>
                <w:sz w:val="20"/>
                <w:b/>
              </w:rPr>
              <w:t>高空作业车</w:t>
            </w:r>
            <w:r>
              <w:rPr>
                <w:rFonts w:ascii="仿宋_GB2312" w:hAnsi="仿宋_GB2312" w:cs="仿宋_GB2312" w:eastAsia="仿宋_GB2312"/>
                <w:sz w:val="20"/>
                <w:b/>
              </w:rPr>
              <w:t>-技术要求</w:t>
            </w:r>
          </w:p>
          <w:tbl>
            <w:tblPr>
              <w:tblInd w:type="dxa" w:w="195"/>
              <w:tblBorders>
                <w:top w:val="none" w:color="000000" w:sz="4"/>
                <w:left w:val="none" w:color="000000" w:sz="4"/>
                <w:bottom w:val="none" w:color="000000" w:sz="4"/>
                <w:right w:val="none" w:color="000000" w:sz="4"/>
                <w:insideH w:val="none"/>
                <w:insideV w:val="none"/>
              </w:tblBorders>
            </w:tblPr>
            <w:tblGrid>
              <w:gridCol w:w="262"/>
              <w:gridCol w:w="2285"/>
            </w:tblGrid>
            <w:tr>
              <w:tc>
                <w:tcPr>
                  <w:tcW w:type="dxa" w:w="2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0"/>
                  </w:pPr>
                  <w:r>
                    <w:rPr>
                      <w:rFonts w:ascii="仿宋_GB2312" w:hAnsi="仿宋_GB2312" w:cs="仿宋_GB2312" w:eastAsia="仿宋_GB2312"/>
                      <w:sz w:val="20"/>
                    </w:rPr>
                    <w:t>序号</w:t>
                  </w:r>
                </w:p>
              </w:tc>
              <w:tc>
                <w:tcPr>
                  <w:tcW w:type="dxa" w:w="22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60"/>
                  </w:pPr>
                  <w:r>
                    <w:rPr>
                      <w:rFonts w:ascii="仿宋_GB2312" w:hAnsi="仿宋_GB2312" w:cs="仿宋_GB2312" w:eastAsia="仿宋_GB2312"/>
                      <w:sz w:val="20"/>
                    </w:rPr>
                    <w:t>技术要求</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75"/>
                  </w:pPr>
                  <w:r>
                    <w:rPr>
                      <w:rFonts w:ascii="仿宋_GB2312" w:hAnsi="仿宋_GB2312" w:cs="仿宋_GB2312" w:eastAsia="仿宋_GB2312"/>
                      <w:sz w:val="20"/>
                    </w:rPr>
                    <w:t>1</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0"/>
                      <w:b/>
                    </w:rPr>
                    <w:t>※</w:t>
                  </w:r>
                  <w:r>
                    <w:rPr>
                      <w:rFonts w:ascii="仿宋_GB2312" w:hAnsi="仿宋_GB2312" w:cs="仿宋_GB2312" w:eastAsia="仿宋_GB2312"/>
                      <w:sz w:val="20"/>
                    </w:rPr>
                    <w:t>最大作业高度</w:t>
                  </w:r>
                  <w:r>
                    <w:rPr>
                      <w:rFonts w:ascii="仿宋_GB2312" w:hAnsi="仿宋_GB2312" w:cs="仿宋_GB2312" w:eastAsia="仿宋_GB2312"/>
                      <w:sz w:val="20"/>
                    </w:rPr>
                    <w:t>≥20m</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pPr>
                  <w:r>
                    <w:rPr>
                      <w:rFonts w:ascii="仿宋_GB2312" w:hAnsi="仿宋_GB2312" w:cs="仿宋_GB2312" w:eastAsia="仿宋_GB2312"/>
                      <w:sz w:val="20"/>
                    </w:rPr>
                    <w:t>2</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0"/>
                    </w:rPr>
                    <w:t>最大作业幅度</w:t>
                  </w:r>
                  <w:r>
                    <w:rPr>
                      <w:rFonts w:ascii="仿宋_GB2312" w:hAnsi="仿宋_GB2312" w:cs="仿宋_GB2312" w:eastAsia="仿宋_GB2312"/>
                      <w:sz w:val="20"/>
                    </w:rPr>
                    <w:t>≥14m</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pPr>
                  <w:r>
                    <w:rPr>
                      <w:rFonts w:ascii="仿宋_GB2312" w:hAnsi="仿宋_GB2312" w:cs="仿宋_GB2312" w:eastAsia="仿宋_GB2312"/>
                      <w:sz w:val="20"/>
                    </w:rPr>
                    <w:t>3</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rFonts w:ascii="仿宋_GB2312" w:hAnsi="仿宋_GB2312" w:cs="仿宋_GB2312" w:eastAsia="仿宋_GB2312"/>
                      <w:sz w:val="20"/>
                    </w:rPr>
                    <w:t>工作平台额定载荷</w:t>
                  </w:r>
                  <w:r>
                    <w:rPr>
                      <w:rFonts w:ascii="仿宋_GB2312" w:hAnsi="仿宋_GB2312" w:cs="仿宋_GB2312" w:eastAsia="仿宋_GB2312"/>
                      <w:sz w:val="20"/>
                    </w:rPr>
                    <w:t>≥200KG</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pPr>
                  <w:r>
                    <w:rPr>
                      <w:rFonts w:ascii="仿宋_GB2312" w:hAnsi="仿宋_GB2312" w:cs="仿宋_GB2312" w:eastAsia="仿宋_GB2312"/>
                      <w:sz w:val="20"/>
                    </w:rPr>
                    <w:t>4</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0"/>
                    </w:rPr>
                    <w:t>底盘发动机功率</w:t>
                  </w:r>
                  <w:r>
                    <w:rPr>
                      <w:rFonts w:ascii="仿宋_GB2312" w:hAnsi="仿宋_GB2312" w:cs="仿宋_GB2312" w:eastAsia="仿宋_GB2312"/>
                      <w:sz w:val="20"/>
                    </w:rPr>
                    <w:t>≥90KW，国六排放标准</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pPr>
                  <w:r>
                    <w:rPr>
                      <w:rFonts w:ascii="仿宋_GB2312" w:hAnsi="仿宋_GB2312" w:cs="仿宋_GB2312" w:eastAsia="仿宋_GB2312"/>
                      <w:sz w:val="20"/>
                    </w:rPr>
                    <w:t>5</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0"/>
                    </w:rPr>
                    <w:t>驾驶室乘坐人数</w:t>
                  </w:r>
                  <w:r>
                    <w:rPr>
                      <w:rFonts w:ascii="仿宋_GB2312" w:hAnsi="仿宋_GB2312" w:cs="仿宋_GB2312" w:eastAsia="仿宋_GB2312"/>
                      <w:sz w:val="20"/>
                    </w:rPr>
                    <w:t>≥5人</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pPr>
                  <w:r>
                    <w:rPr>
                      <w:rFonts w:ascii="仿宋_GB2312" w:hAnsi="仿宋_GB2312" w:cs="仿宋_GB2312" w:eastAsia="仿宋_GB2312"/>
                      <w:sz w:val="20"/>
                    </w:rPr>
                    <w:t>6</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0"/>
                    </w:rPr>
                    <w:t>转台回转角度；双向</w:t>
                  </w:r>
                  <w:r>
                    <w:rPr>
                      <w:rFonts w:ascii="仿宋_GB2312" w:hAnsi="仿宋_GB2312" w:cs="仿宋_GB2312" w:eastAsia="仿宋_GB2312"/>
                      <w:sz w:val="20"/>
                    </w:rPr>
                    <w:t>360度连续回转</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60"/>
                  </w:pPr>
                  <w:r>
                    <w:rPr>
                      <w:rFonts w:ascii="仿宋_GB2312" w:hAnsi="仿宋_GB2312" w:cs="仿宋_GB2312" w:eastAsia="仿宋_GB2312"/>
                      <w:sz w:val="20"/>
                    </w:rPr>
                    <w:t>7</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825"/>
                  </w:pPr>
                  <w:r>
                    <w:rPr>
                      <w:rFonts w:ascii="仿宋_GB2312" w:hAnsi="仿宋_GB2312" w:cs="仿宋_GB2312" w:eastAsia="仿宋_GB2312"/>
                      <w:sz w:val="20"/>
                    </w:rPr>
                    <w:t>支腿跨距：横向（前</w:t>
                  </w:r>
                  <w:r>
                    <w:rPr>
                      <w:rFonts w:ascii="仿宋_GB2312" w:hAnsi="仿宋_GB2312" w:cs="仿宋_GB2312" w:eastAsia="仿宋_GB2312"/>
                      <w:sz w:val="20"/>
                    </w:rPr>
                    <w:t>/后）≤3720/40</w:t>
                  </w:r>
                  <w:r>
                    <w:rPr>
                      <w:rFonts w:ascii="仿宋_GB2312" w:hAnsi="仿宋_GB2312" w:cs="仿宋_GB2312" w:eastAsia="仿宋_GB2312"/>
                      <w:sz w:val="20"/>
                    </w:rPr>
                    <w:t>20mm纵向（左/右）≤</w:t>
                  </w:r>
                  <w:r>
                    <w:rPr>
                      <w:rFonts w:ascii="仿宋_GB2312" w:hAnsi="仿宋_GB2312" w:cs="仿宋_GB2312" w:eastAsia="仿宋_GB2312"/>
                    </w:rPr>
                    <w:t xml:space="preserve"> </w:t>
                  </w:r>
                  <w:r>
                    <w:rPr>
                      <w:rFonts w:ascii="仿宋_GB2312" w:hAnsi="仿宋_GB2312" w:cs="仿宋_GB2312" w:eastAsia="仿宋_GB2312"/>
                      <w:sz w:val="20"/>
                    </w:rPr>
                    <w:t>3440/3290mm</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pPr>
                  <w:r>
                    <w:rPr>
                      <w:rFonts w:ascii="仿宋_GB2312" w:hAnsi="仿宋_GB2312" w:cs="仿宋_GB2312" w:eastAsia="仿宋_GB2312"/>
                      <w:sz w:val="20"/>
                    </w:rPr>
                    <w:t>8</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0"/>
                    </w:rPr>
                    <w:t>作业平台围栏尺寸</w:t>
                  </w:r>
                  <w:r>
                    <w:rPr>
                      <w:rFonts w:ascii="仿宋_GB2312" w:hAnsi="仿宋_GB2312" w:cs="仿宋_GB2312" w:eastAsia="仿宋_GB2312"/>
                      <w:sz w:val="20"/>
                    </w:rPr>
                    <w:t>≥1600×670×1100mm</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60"/>
                  </w:pPr>
                  <w:r>
                    <w:rPr>
                      <w:rFonts w:ascii="仿宋_GB2312" w:hAnsi="仿宋_GB2312" w:cs="仿宋_GB2312" w:eastAsia="仿宋_GB2312"/>
                      <w:sz w:val="20"/>
                    </w:rPr>
                    <w:t>9</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0"/>
                      <w:b/>
                    </w:rPr>
                    <w:t>※</w:t>
                  </w:r>
                  <w:r>
                    <w:rPr>
                      <w:rFonts w:ascii="仿宋_GB2312" w:hAnsi="仿宋_GB2312" w:cs="仿宋_GB2312" w:eastAsia="仿宋_GB2312"/>
                      <w:sz w:val="20"/>
                    </w:rPr>
                    <w:t>臂架结构形式：采用直臂式，四节伸缩臂体。（提供实物工作照片）</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15"/>
                  </w:pPr>
                  <w:r>
                    <w:rPr>
                      <w:rFonts w:ascii="仿宋_GB2312" w:hAnsi="仿宋_GB2312" w:cs="仿宋_GB2312" w:eastAsia="仿宋_GB2312"/>
                      <w:sz w:val="20"/>
                    </w:rPr>
                    <w:t>10</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rFonts w:ascii="仿宋_GB2312" w:hAnsi="仿宋_GB2312" w:cs="仿宋_GB2312" w:eastAsia="仿宋_GB2312"/>
                      <w:sz w:val="20"/>
                    </w:rPr>
                    <w:t>调平系统：静液调平系统</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15"/>
                  </w:pPr>
                  <w:r>
                    <w:rPr>
                      <w:rFonts w:ascii="仿宋_GB2312" w:hAnsi="仿宋_GB2312" w:cs="仿宋_GB2312" w:eastAsia="仿宋_GB2312"/>
                      <w:sz w:val="20"/>
                    </w:rPr>
                    <w:t>11</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25" w:firstLine="2"/>
                  </w:pPr>
                  <w:r>
                    <w:rPr>
                      <w:rFonts w:ascii="仿宋_GB2312" w:hAnsi="仿宋_GB2312" w:cs="仿宋_GB2312" w:eastAsia="仿宋_GB2312"/>
                      <w:sz w:val="20"/>
                    </w:rPr>
                    <w:t>须配备无线遥控器。（提供遥控器照片）</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12</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25" w:firstLine="1"/>
                  </w:pPr>
                  <w:r>
                    <w:rPr>
                      <w:rFonts w:ascii="仿宋_GB2312" w:hAnsi="仿宋_GB2312" w:cs="仿宋_GB2312" w:eastAsia="仿宋_GB2312"/>
                      <w:sz w:val="20"/>
                    </w:rPr>
                    <w:t>高空作业车采用前</w:t>
                  </w:r>
                  <w:r>
                    <w:rPr>
                      <w:rFonts w:ascii="仿宋_GB2312" w:hAnsi="仿宋_GB2312" w:cs="仿宋_GB2312" w:eastAsia="仿宋_GB2312"/>
                      <w:sz w:val="20"/>
                    </w:rPr>
                    <w:t>V后H方形、全包支腿，更安全。油缸缸杆不</w:t>
                  </w:r>
                  <w:r>
                    <w:rPr>
                      <w:rFonts w:ascii="仿宋_GB2312" w:hAnsi="仿宋_GB2312" w:cs="仿宋_GB2312" w:eastAsia="仿宋_GB2312"/>
                      <w:sz w:val="20"/>
                    </w:rPr>
                    <w:t>外露</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(提供支腿图片)</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rFonts w:ascii="仿宋_GB2312" w:hAnsi="仿宋_GB2312" w:cs="仿宋_GB2312" w:eastAsia="仿宋_GB2312"/>
                      <w:sz w:val="20"/>
                    </w:rPr>
                    <w:t>13</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225"/>
                  </w:pPr>
                  <w:r>
                    <w:rPr>
                      <w:rFonts w:ascii="仿宋_GB2312" w:hAnsi="仿宋_GB2312" w:cs="仿宋_GB2312" w:eastAsia="仿宋_GB2312"/>
                      <w:sz w:val="20"/>
                    </w:rPr>
                    <w:t>上下车互锁：当在操作工作臂时锁住下车支腿操作，防止误操作意外发</w:t>
                  </w:r>
                  <w:r>
                    <w:rPr>
                      <w:rFonts w:ascii="仿宋_GB2312" w:hAnsi="仿宋_GB2312" w:cs="仿宋_GB2312" w:eastAsia="仿宋_GB2312"/>
                      <w:sz w:val="20"/>
                    </w:rPr>
                    <w:t>生。</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pPr>
                  <w:r>
                    <w:rPr>
                      <w:rFonts w:ascii="仿宋_GB2312" w:hAnsi="仿宋_GB2312" w:cs="仿宋_GB2312" w:eastAsia="仿宋_GB2312"/>
                      <w:sz w:val="20"/>
                    </w:rPr>
                    <w:t>14</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20"/>
                  </w:pPr>
                  <w:r>
                    <w:rPr>
                      <w:rFonts w:ascii="仿宋_GB2312" w:hAnsi="仿宋_GB2312" w:cs="仿宋_GB2312" w:eastAsia="仿宋_GB2312"/>
                      <w:sz w:val="20"/>
                    </w:rPr>
                    <w:t>油缸止回缩装置：防止工作臂、工作斗自动下落，保证动作平稳</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rFonts w:ascii="仿宋_GB2312" w:hAnsi="仿宋_GB2312" w:cs="仿宋_GB2312" w:eastAsia="仿宋_GB2312"/>
                      <w:sz w:val="20"/>
                    </w:rPr>
                    <w:t>15</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225"/>
                  </w:pPr>
                  <w:r>
                    <w:rPr>
                      <w:rFonts w:ascii="仿宋_GB2312" w:hAnsi="仿宋_GB2312" w:cs="仿宋_GB2312" w:eastAsia="仿宋_GB2312"/>
                      <w:sz w:val="20"/>
                    </w:rPr>
                    <w:t>应急泵：配置应急泵，当动力系统出现故障后，可以手动完成车</w:t>
                  </w:r>
                  <w:r>
                    <w:rPr>
                      <w:rFonts w:ascii="仿宋_GB2312" w:hAnsi="仿宋_GB2312" w:cs="仿宋_GB2312" w:eastAsia="仿宋_GB2312"/>
                      <w:sz w:val="20"/>
                    </w:rPr>
                    <w:t>辆臂架、支腿回收到位</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rFonts w:ascii="仿宋_GB2312" w:hAnsi="仿宋_GB2312" w:cs="仿宋_GB2312" w:eastAsia="仿宋_GB2312"/>
                      <w:sz w:val="20"/>
                    </w:rPr>
                    <w:t>16</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225"/>
                  </w:pPr>
                  <w:r>
                    <w:rPr>
                      <w:rFonts w:ascii="仿宋_GB2312" w:hAnsi="仿宋_GB2312" w:cs="仿宋_GB2312" w:eastAsia="仿宋_GB2312"/>
                      <w:sz w:val="20"/>
                      <w:b/>
                    </w:rPr>
                    <w:t>※</w:t>
                  </w:r>
                  <w:r>
                    <w:rPr>
                      <w:rFonts w:ascii="仿宋_GB2312" w:hAnsi="仿宋_GB2312" w:cs="仿宋_GB2312" w:eastAsia="仿宋_GB2312"/>
                      <w:sz w:val="20"/>
                    </w:rPr>
                    <w:t>整车总长</w:t>
                  </w:r>
                  <w:r>
                    <w:rPr>
                      <w:rFonts w:ascii="仿宋_GB2312" w:hAnsi="仿宋_GB2312" w:cs="仿宋_GB2312" w:eastAsia="仿宋_GB2312"/>
                      <w:sz w:val="20"/>
                    </w:rPr>
                    <w:t>≤5995mm，挂蓝牌（提供中国汽车网底盘公告参数图</w:t>
                  </w:r>
                  <w:r>
                    <w:rPr>
                      <w:rFonts w:ascii="仿宋_GB2312" w:hAnsi="仿宋_GB2312" w:cs="仿宋_GB2312" w:eastAsia="仿宋_GB2312"/>
                      <w:sz w:val="20"/>
                    </w:rPr>
                    <w:t>片）</w:t>
                  </w:r>
                </w:p>
              </w:tc>
            </w:tr>
            <w:tr>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15"/>
                  </w:pPr>
                  <w:r>
                    <w:rPr>
                      <w:rFonts w:ascii="仿宋_GB2312" w:hAnsi="仿宋_GB2312" w:cs="仿宋_GB2312" w:eastAsia="仿宋_GB2312"/>
                      <w:sz w:val="20"/>
                    </w:rPr>
                    <w:t>17</w:t>
                  </w:r>
                </w:p>
              </w:tc>
              <w:tc>
                <w:tcPr>
                  <w:tcW w:type="dxa" w:w="2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right="225"/>
                  </w:pPr>
                  <w:r>
                    <w:rPr>
                      <w:rFonts w:ascii="仿宋_GB2312" w:hAnsi="仿宋_GB2312" w:cs="仿宋_GB2312" w:eastAsia="仿宋_GB2312"/>
                      <w:sz w:val="20"/>
                    </w:rPr>
                    <w:t>最大总质量</w:t>
                  </w:r>
                  <w:r>
                    <w:rPr>
                      <w:rFonts w:ascii="仿宋_GB2312" w:hAnsi="仿宋_GB2312" w:cs="仿宋_GB2312" w:eastAsia="仿宋_GB2312"/>
                      <w:sz w:val="20"/>
                    </w:rPr>
                    <w:t>≤4495Kg，后防护离地高度</w:t>
                  </w:r>
                  <w:r>
                    <w:rPr>
                      <w:rFonts w:ascii="仿宋_GB2312" w:hAnsi="仿宋_GB2312" w:cs="仿宋_GB2312" w:eastAsia="仿宋_GB2312"/>
                      <w:sz w:val="20"/>
                    </w:rPr>
                    <w:t>≥480mm，接近/离去角≥</w:t>
                  </w:r>
                  <w:r>
                    <w:rPr>
                      <w:rFonts w:ascii="仿宋_GB2312" w:hAnsi="仿宋_GB2312" w:cs="仿宋_GB2312" w:eastAsia="仿宋_GB2312"/>
                    </w:rPr>
                    <w:t xml:space="preserve"> </w:t>
                  </w:r>
                  <w:r>
                    <w:rPr>
                      <w:rFonts w:ascii="仿宋_GB2312" w:hAnsi="仿宋_GB2312" w:cs="仿宋_GB2312" w:eastAsia="仿宋_GB2312"/>
                      <w:sz w:val="20"/>
                    </w:rPr>
                    <w:t>19/13。（提供中国汽车网底盘公告参数图片）</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注：</w:t>
            </w:r>
            <w:r>
              <w:rPr>
                <w:rFonts w:ascii="仿宋_GB2312" w:hAnsi="仿宋_GB2312" w:cs="仿宋_GB2312" w:eastAsia="仿宋_GB2312"/>
                <w:sz w:val="21"/>
              </w:rPr>
              <w:t>1.以“#”标注的为本项目核心产品；</w:t>
            </w:r>
          </w:p>
          <w:p>
            <w:pPr>
              <w:pStyle w:val="null3"/>
            </w:pPr>
            <w:r>
              <w:rPr>
                <w:rFonts w:ascii="仿宋_GB2312" w:hAnsi="仿宋_GB2312" w:cs="仿宋_GB2312" w:eastAsia="仿宋_GB2312"/>
                <w:sz w:val="21"/>
              </w:rPr>
              <w:t xml:space="preserve"> 2.以“</w:t>
            </w:r>
            <w:r>
              <w:rPr>
                <w:rFonts w:ascii="仿宋_GB2312" w:hAnsi="仿宋_GB2312" w:cs="仿宋_GB2312" w:eastAsia="仿宋_GB2312"/>
                <w:sz w:val="22"/>
                <w:b/>
              </w:rPr>
              <w:t>※</w:t>
            </w:r>
            <w:r>
              <w:rPr>
                <w:rFonts w:ascii="仿宋_GB2312" w:hAnsi="仿宋_GB2312" w:cs="仿宋_GB2312" w:eastAsia="仿宋_GB2312"/>
                <w:sz w:val="21"/>
              </w:rPr>
              <w:t>”标注的为重要参数，需提供有效证明材料与之对应，证明材料应为检测报告或宣传彩页或产品说明书等</w:t>
            </w:r>
            <w:r>
              <w:rPr>
                <w:rFonts w:ascii="仿宋_GB2312" w:hAnsi="仿宋_GB2312" w:cs="仿宋_GB2312" w:eastAsia="仿宋_GB2312"/>
                <w:sz w:val="21"/>
              </w:rPr>
              <w:t>并加盖投标人公章</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人提交项目实施过程中的所有资料；（2）验收须以合同、招标文件及投标文件、澄清及国家相应的标准、规范等为依据；（3）符合中华人民共和国国家和履约地相关安全质量标准、行业技术规范标准、环保节能标准；（4）符合招标文件及投标文件承诺中采购人认可的合理最佳配置、参数规格及各项要求； （5）双方约定的其他验收标准；（6）采购人在合同的履行期间以及履行期后，可以随时检查项目的执行情况，对采购标准、采购内容进行调查核实，并对发现的问题进行处理。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向采购人提交项目实施过程中的所有资料；（2）验收须以合同、招标文件及投标文件、澄清及国家相应的标准、规范等为依据；（3）符合中华人民共和国国家和履约地相关安全质量标准、行业技术规范标准、环保节能标准；（4）符合招标文件及投标文件承诺中采购人认可的合理最佳配置、参数规格及各项要求； （5）双方约定的其他验收标准；（6）采购人在合同的履行期间以及履行期后，可以随时检查项目的执行情况，对采购标准、采购内容进行调查核实，并对发现的问题进行处理。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1.质保期为验收合格后1年,质保期内免费上门服务。 2.中标人承诺的质保期起始时间为终验合格之日。 3.本项目所有设备质量必须符合国家有关规范和相关政策。所有设备及辅材必须是未使用过的新设备，质量优良、渠道正当，配置合理。为确保设备售后服务的及时性、保障性，交付设备时必须提供原厂售后服务承诺函。 4.提供7×24小时技术支持热线，对于无法远程解决的故障，供应商需在 4小时内响应，下一工作日内派遣工程师到达现场进行维修。 5.质保期内，所有故障部件的维修或更换均免费。质保期后，需承诺以优惠价格提供持续的技术支持和维修服务。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1.质保期为验收合格后1年,质保期内免费上门服务。 2.中标人承诺的质保期起始时间为终验合格之日。 3.本项目所有设备质量必须符合国家有关规范和相关政策。所有设备及辅材必须是未使用过的新设备，质量优良、渠道正当，配置合理。为确保设备售后服务的及时性、保障性，交付设备时必须提供原厂售后服务承诺函。 4.提供7×24小时技术支持热线，对于无法远程解决的故障，供应商需在 4小时内响应，下一工作日内派遣工程师到达现场进行维修。 5.质保期内，所有故障部件的维修或更换均免费。质保期后，需承诺以优惠价格提供持续的技术支持和维修服务。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中标结果发布后3个工作日内向代理机构提交纸质版投标文件以便于存档，投标文件正本1份，副本2份，电子版文件2份（以U盘为载体）。纸质投标文件均须A4纸打印，分别各自装订成册。线下递交投标文件地点：汉中市汉台区西一环路蓝天御苑小区商铺二层门面房南侧。 2. 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出具合法有效的营业执照或事业单位法人证书等国家规定的相关证明，自然人参与的提供其身份证明。（材料应清晰可辨并进行电子签章）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材料应清晰可辨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投标人须提供《汉中市政府采购供应商资格承诺函》。（材料应清晰可辨并进行电子签章）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出具合法有效的营业执照或事业单位法人证书等国家规定的相关证明，自然人参与的提供其身份证明。（材料应清晰可辨并进行电子签章）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材料应清晰可辨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投标人须提供《汉中市政府采购供应商资格承诺函》。（材料应清晰可辨并进行电子签章）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投标人应当使用纳入陕西省政府采购综合管理平台数字证书互认范围的数字证书及签章进行系统操作。（供应商对其系统操作行为和电子签章确认的事项承担法律责任）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技术参数偏离表.docx 开标一览表 业绩一览表.docx 分项报价表.docx 投标人应提交的相关资格证明材料.docx 投标函 标的清单 商务要求响应表.docx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商务要求响应表.docx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投标文件内容齐全、无遗漏，响应内容未出现漏项</w:t>
            </w:r>
          </w:p>
        </w:tc>
        <w:tc>
          <w:tcPr>
            <w:tcW w:type="dxa" w:w="1661"/>
          </w:tcPr>
          <w:p>
            <w:pPr>
              <w:pStyle w:val="null3"/>
            </w:pPr>
            <w:r>
              <w:rPr>
                <w:rFonts w:ascii="仿宋_GB2312" w:hAnsi="仿宋_GB2312" w:cs="仿宋_GB2312" w:eastAsia="仿宋_GB2312"/>
              </w:rPr>
              <w:t>技术参数偏离表.docx 开标一览表 业绩一览表.docx 分项报价表.docx 投标人应提交的相关资格证明材料.docx 投标函 总实施方案.docx 标的清单 商务要求响应表.docx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投标人应当使用纳入陕西省政府采购综合管理平台数字证书互认范围的数字证书及签章进行系统操作。（供应商对其系统操作行为和电子签章确认的事项承担法律责任）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技术参数偏离表.docx 开标一览表 业绩一览表.docx 分项报价表.docx 投标人应提交的相关资格证明材料.docx 投标函 标的清单 商务要求响应表.docx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商务要求响应表.docx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投标文件内容齐全、无遗漏，响应内容未出现漏项。</w:t>
            </w:r>
          </w:p>
        </w:tc>
        <w:tc>
          <w:tcPr>
            <w:tcW w:type="dxa" w:w="1661"/>
          </w:tcPr>
          <w:p>
            <w:pPr>
              <w:pStyle w:val="null3"/>
            </w:pPr>
            <w:r>
              <w:rPr>
                <w:rFonts w:ascii="仿宋_GB2312" w:hAnsi="仿宋_GB2312" w:cs="仿宋_GB2312" w:eastAsia="仿宋_GB2312"/>
              </w:rPr>
              <w:t>技术参数偏离表.docx 开标一览表 业绩一览表.docx 分项报价表.docx 投标人应提交的相关资格证明材料.docx 投标函 总实施方案.docx 标的清单 商务要求响应表.docx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①投标人所投标产品完全满足招标文件技术参数要求，得20分； ②标“※”技术参数需附有效证明材料与之对应，证明材料应为检测报告或宣传彩页或产品说明书等并加盖投标人公章，标“※”参数每偏离一项扣1分，非“※”参数每偏离一项扣0.5分，扣完为止。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 投标人针对本项目提供详细、具体的项目整体实施方案；包含①项目进度计划及供货组织安排、②专项运输方案、③拟派人员配置及岗位职责、④设备安装调试方案、⑤交货验收方案。 二、赋分标准： 1.完整性：对上述各项内容均有描述，得5分；每缺1项扣1分，扣完为止。此项不提供不得分。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投标人针对本项目提供详细、具体的质量保证措施；包含①质量保证承诺、②质量保证措施、③投标产品质量相关执行标准。 二、赋分标准： 1.完整性：对上述各项内容均有描述，得3分；每缺1项扣1分，扣完为止。此项不提供不得分。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投标人针对本项目提供详细、具体的售后服务方案；包含①售后服务方案、②售后服务人员、③售后服务响应时间及方式、④出现质量问题时的补救措施。 二、赋分标准： 1.完整性：对上述各项内容均有描述，得4分；每缺1项扣1分，扣完为止。此项不提供不得分。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投标人针对本项目提供详细、可行的技术培训方案，保证使用单位能熟练操作维护和正常使用；包含①培训内容、②培训方式。 二、赋分标准： 1.完整性：对上述各项内容均有描述，得2分；每缺1项扣1分，扣完为止。此项不提供不得分。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产品供货渠道合法，无假货、水货、翻新货且无产权纠纷，质量合格</w:t>
            </w:r>
          </w:p>
        </w:tc>
        <w:tc>
          <w:tcPr>
            <w:tcW w:type="dxa" w:w="2492"/>
          </w:tcPr>
          <w:p>
            <w:pPr>
              <w:pStyle w:val="null3"/>
            </w:pPr>
            <w:r>
              <w:rPr>
                <w:rFonts w:ascii="仿宋_GB2312" w:hAnsi="仿宋_GB2312" w:cs="仿宋_GB2312" w:eastAsia="仿宋_GB2312"/>
              </w:rPr>
              <w:t>提供3项设备完整合法来源渠道证明：产品授权书或销售协议等，每提供1项得1分，未提供不得分。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投标人提供2023年1月1日至今类似项目业绩（以合同签订日期为准），每提供一份有效业绩得2.5分，最高得5分。 注：业绩证明材料以加盖投标人公章的合同扫描件为准。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价格分采用低价优先法计算，即满足招标文件要求且投标价格最低的投标报价为评标基准价，其价格分为满分。其他投标人的价格分统一按照下列公式得算： 报价得分=(评标基准价／投标报价)×30 得算分数时四舍五入取小数点后两位。 注：如投标人为小微企业、监狱企业、福利企业的，价格给予10%的扣除，并用扣除后的价格参与评标。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①投标人所投标产品完全满足招标文件技术参数要求，得20分； ②标“※”技术参数需附有效证明材料与之对应，证明材料应为检测报告或宣传彩页或产品说明书等并加盖投标人公章，标“※”参数每偏离一项扣1分，非“※”参数每偏离一项扣0.5分，扣完为止。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 投标人针对本项目提供详细、具体的项目整体实施方案；包含①项目进度计划及供货组织安排、②专项运输方案、③拟派人员配置及岗位职责、④交货验收方案。 二、赋分标准： 1.完整性：对上述各项内容均有描述，得4分；每缺1项扣1分，扣完为止。此项不提供不得分。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投标人针对本项目提供详细、具体的质量保证措施；包含①质量保证承诺、②质量保证措施、③投标产品质量相关执行标准。 二、赋分标准： 1.完整性：对上述各项内容均有描述，得3分；每缺1项扣1分，扣完为止。此项不提供不得分。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投标人针对本项目提供详细、具体的售后服务方案；包含①售后服务方案、②售后服务人员、③售后服务响应时间及方式、④出现质量问题时的补救措施。 二、赋分标准： 1.完整性：对上述各项内容均有描述，得4分；每缺1项扣1分，扣完为止。此项不提供不得分。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投标人针对本项目提供详细、可行的技术培训方案，保证使用单位能熟练操作维护和正常使用；包含①培训内容、②培训方式。 二、赋分标准： 1.完整性：对上述各项内容均有描述，得2分；每缺1项扣1分，扣完为止。此项不提供不得分。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产品供货渠道合法，无假货、水货、翻新货且无产权纠纷，质量合格</w:t>
            </w:r>
          </w:p>
        </w:tc>
        <w:tc>
          <w:tcPr>
            <w:tcW w:type="dxa" w:w="2492"/>
          </w:tcPr>
          <w:p>
            <w:pPr>
              <w:pStyle w:val="null3"/>
            </w:pPr>
            <w:r>
              <w:rPr>
                <w:rFonts w:ascii="仿宋_GB2312" w:hAnsi="仿宋_GB2312" w:cs="仿宋_GB2312" w:eastAsia="仿宋_GB2312"/>
              </w:rPr>
              <w:t>提供2项设备完整合法来源渠道证明：产品授权书或销售协议等，每提供1项得1.5分，未提供不得分。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投标人提供2023年1月1日至今类似项目业绩（以合同签订日期为准），每提供一份有效业绩得2.5分，最高得5分。 注：业绩证明材料以加盖投标人公章的合同扫描件为准。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价格分采用低价优先法计算，即满足招标文件要求且投标价格最低的投标报价为评标基准价，其价格分为满分。其他投标人的价格分统一按照下列公式得算： 报价得分=(评标基准价／投标报价)×30 得算分数时四舍五入取小数点后两位。 注：如投标人为小微企业、监狱企业、福利企业的，价格给予10%的扣除，并用扣除后的价格参与评标。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