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版本号：TZZB-HZ-2025377C20251226001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被服洗涤服务采购项目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TZZB-HZ-2025377C</w:t>
      </w:r>
      <w:r>
        <w:br/>
      </w:r>
      <w:r>
        <w:br/>
      </w:r>
      <w:r>
        <w:br/>
      </w:r>
    </w:p>
    <w:p>
      <w:pPr>
        <w:pStyle w:val="null3"/>
        <w:jc w:val="center"/>
        <w:outlineLvl w:val="2"/>
      </w:pPr>
      <w:r>
        <w:rPr>
          <w:rFonts w:ascii="仿宋_GB2312" w:hAnsi="仿宋_GB2312" w:cs="仿宋_GB2312" w:eastAsia="仿宋_GB2312"/>
          <w:sz w:val="28"/>
          <w:b/>
        </w:rPr>
        <w:t>汉中市中医医院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汉中市中医医院</w:t>
      </w:r>
      <w:r>
        <w:rPr>
          <w:rFonts w:ascii="仿宋_GB2312" w:hAnsi="仿宋_GB2312" w:cs="仿宋_GB2312" w:eastAsia="仿宋_GB2312"/>
        </w:rPr>
        <w:t>委托，拟对</w:t>
      </w:r>
      <w:r>
        <w:rPr>
          <w:rFonts w:ascii="仿宋_GB2312" w:hAnsi="仿宋_GB2312" w:cs="仿宋_GB2312" w:eastAsia="仿宋_GB2312"/>
        </w:rPr>
        <w:t>被服洗涤服务采购项目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TZZB-HZ-2025377C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被服洗涤服务采购项目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所有科室（含门诊、住院部、手术室、传染病房等）的被服洗涤，包括但不限于床单、被套、枕套、手术衣、病员服、护士服、手术辅料、工作服、病员服等织物用品的收送、清洗、消毒、烘干、熨烫、修补等洗涤服务整体工作委托供应商承包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采购包1（汉中市中医医院被服洗涤服务采购项目）：属于专门面向中小企业采购。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汉中市南郑区大河坎镇东昌街8号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汉中市中医医院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2、由采购人和供应商共同对项目进行整体验收，采购人对验收是否合格进行确认。其内容包括是否按照采购人要求进行服务、是否在规定时间内服务完毕。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所有科室（含门诊、住院部、手术室、传染病房等）的被服洗涤，包括但不限于床单、被套、枕套、手术衣、病员服、护士服、手术辅料、工作服、病员服等织物用品的收送、清洗、消毒、烘干、熨烫、修补等洗涤服务整体工作委托供应商承包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汉中市中医医院被服洗涤服务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标的名称：汉中市中医医院被服洗涤服务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2"/>
              <w:gridCol w:w="265"/>
              <w:gridCol w:w="374"/>
              <w:gridCol w:w="1647"/>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采购项目概况</w:t>
                  </w:r>
                </w:p>
              </w:tc>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医院所有科室（含门诊、住院部、手术室、传染病房等）的被服洗涤，包括但不限于床单、被套、枕套、手术衣、病员服、护士服、手术辅料、工作服、病员服等织物用品的收送、清洗、消毒、烘干、熨烫、修补等洗涤服务整体工作委托</w:t>
                  </w:r>
                  <w:r>
                    <w:rPr>
                      <w:rFonts w:ascii="仿宋_GB2312" w:hAnsi="仿宋_GB2312" w:cs="仿宋_GB2312" w:eastAsia="仿宋_GB2312"/>
                      <w:sz w:val="21"/>
                    </w:rPr>
                    <w:t>供应商</w:t>
                  </w:r>
                  <w:r>
                    <w:rPr>
                      <w:rFonts w:ascii="仿宋_GB2312" w:hAnsi="仿宋_GB2312" w:cs="仿宋_GB2312" w:eastAsia="仿宋_GB2312"/>
                      <w:sz w:val="21"/>
                    </w:rPr>
                    <w:t>承包完成。</w:t>
                  </w:r>
                </w:p>
                <w:p>
                  <w:pPr>
                    <w:pStyle w:val="null3"/>
                    <w:ind w:firstLine="480"/>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服务内容</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1.1详细洗涤物品清单</w:t>
                  </w:r>
                </w:p>
                <w:tbl>
                  <w:tblPr>
                    <w:tblBorders>
                      <w:top w:val="none" w:color="000000" w:sz="4"/>
                      <w:left w:val="none" w:color="000000" w:sz="4"/>
                      <w:bottom w:val="none" w:color="000000" w:sz="4"/>
                      <w:right w:val="none" w:color="000000" w:sz="4"/>
                      <w:insideH w:val="none"/>
                      <w:insideV w:val="none"/>
                    </w:tblBorders>
                  </w:tblPr>
                  <w:tblGrid>
                    <w:gridCol w:w="357"/>
                    <w:gridCol w:w="357"/>
                    <w:gridCol w:w="357"/>
                    <w:gridCol w:w="357"/>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单价（元）</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数量（件）</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被套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32127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床单</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枕套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工作衣</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6703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病员衣</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病员裤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手术台</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36.78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床罩</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枕芯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被子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褥子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治疗巾</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浴巾</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帽子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洗手裤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手术衣</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6960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洗手衣</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腹单</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保洁毛巾</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尘推</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拖布</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平托</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3993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据实结算</w:t>
                        </w:r>
                      </w:p>
                    </w:tc>
                  </w:tr>
                  <w:tr>
                    <w:tc>
                      <w:tcPr>
                        <w:tcW w:type="dxa" w:w="14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262626"/>
                          </w:rPr>
                          <w:t>注：供应商报价时不能超过此表格单价</w:t>
                        </w:r>
                      </w:p>
                    </w:tc>
                  </w:tr>
                </w:tbl>
                <w:p>
                  <w:pPr>
                    <w:pStyle w:val="null3"/>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项目成果要求</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0"/>
                    </w:rPr>
                    <w:t>. 外观标准：洗涤后被服无可见污渍（如血渍、药渍、油渍）、无异味、无明显磨损或破损，熨烫平整、折叠整齐，缝线无脱落。</w:t>
                  </w:r>
                </w:p>
                <w:p>
                  <w:pPr>
                    <w:pStyle w:val="null3"/>
                    <w:jc w:val="both"/>
                  </w:pPr>
                  <w:r>
                    <w:rPr>
                      <w:rFonts w:ascii="仿宋_GB2312" w:hAnsi="仿宋_GB2312" w:cs="仿宋_GB2312" w:eastAsia="仿宋_GB2312"/>
                      <w:sz w:val="20"/>
                    </w:rPr>
                    <w:t>2. 消毒标准：洗涤消毒后，被服细菌总数cfu/100cm²≤200，不得检出大肠杆菌、金黄色葡萄球菌等致病菌，真菌菌落总数cfu/100cm²≤100，需每季度向医院提交第三方检测报告。</w:t>
                  </w:r>
                </w:p>
                <w:p>
                  <w:pPr>
                    <w:pStyle w:val="null3"/>
                    <w:jc w:val="both"/>
                  </w:pPr>
                  <w:r>
                    <w:rPr>
                      <w:rFonts w:ascii="仿宋_GB2312" w:hAnsi="仿宋_GB2312" w:cs="仿宋_GB2312" w:eastAsia="仿宋_GB2312"/>
                      <w:sz w:val="20"/>
                    </w:rPr>
                    <w:t>3. 特殊处理：传染病房被服需单独收集、标识，采用“先消毒（含氯消毒剂浸泡≥30分钟）再洗涤”流程；手术衣需重点清洗袖口、领口，确保无残留污渍。</w:t>
                  </w:r>
                </w:p>
                <w:p>
                  <w:pPr>
                    <w:pStyle w:val="null3"/>
                    <w:jc w:val="both"/>
                  </w:pPr>
                  <w:r>
                    <w:rPr>
                      <w:rFonts w:ascii="仿宋_GB2312" w:hAnsi="仿宋_GB2312" w:cs="仿宋_GB2312" w:eastAsia="仿宋_GB2312"/>
                      <w:sz w:val="20"/>
                    </w:rPr>
                    <w:t>4.官标准要求：无污渍、无串色、白色布草洁白度良好，无发黄发灰发黄现象；工作服、被套、床单熨烫平整、舒展，无异味，无破损。</w:t>
                  </w:r>
                </w:p>
                <w:p>
                  <w:pPr>
                    <w:pStyle w:val="null3"/>
                    <w:jc w:val="both"/>
                  </w:pPr>
                  <w:r>
                    <w:rPr>
                      <w:rFonts w:ascii="仿宋_GB2312" w:hAnsi="仿宋_GB2312" w:cs="仿宋_GB2312" w:eastAsia="仿宋_GB2312"/>
                      <w:sz w:val="20"/>
                    </w:rPr>
                    <w:t>5.供应商</w:t>
                  </w:r>
                  <w:r>
                    <w:rPr>
                      <w:rFonts w:ascii="仿宋_GB2312" w:hAnsi="仿宋_GB2312" w:cs="仿宋_GB2312" w:eastAsia="仿宋_GB2312"/>
                      <w:sz w:val="20"/>
                    </w:rPr>
                    <w:t>必须按照卫生防疫部门《医疗机构医用织物洗涤消毒技术标准》</w:t>
                  </w:r>
                  <w:r>
                    <w:rPr>
                      <w:rFonts w:ascii="仿宋_GB2312" w:hAnsi="仿宋_GB2312" w:cs="仿宋_GB2312" w:eastAsia="仿宋_GB2312"/>
                      <w:sz w:val="20"/>
                    </w:rPr>
                    <w:t>WS -T508-2025标准进行，分类专机洗涤，严格防止二次污染和院内交叉感染。洗涤消毒后的被服要分类包装。</w:t>
                  </w:r>
                </w:p>
                <w:p>
                  <w:pPr>
                    <w:pStyle w:val="null3"/>
                    <w:jc w:val="both"/>
                  </w:pPr>
                  <w:r>
                    <w:rPr>
                      <w:rFonts w:ascii="仿宋_GB2312" w:hAnsi="仿宋_GB2312" w:cs="仿宋_GB2312" w:eastAsia="仿宋_GB2312"/>
                      <w:sz w:val="20"/>
                    </w:rPr>
                    <w:t>6.供应商</w:t>
                  </w:r>
                  <w:r>
                    <w:rPr>
                      <w:rFonts w:ascii="仿宋_GB2312" w:hAnsi="仿宋_GB2312" w:cs="仿宋_GB2312" w:eastAsia="仿宋_GB2312"/>
                      <w:sz w:val="20"/>
                    </w:rPr>
                    <w:t>所有工作人员做好岗前安全生产培训工作，所有工作人员必须遵守安全生产相关工作要求，因违反相关要求出现的安全责任事故由</w:t>
                  </w:r>
                  <w:r>
                    <w:rPr>
                      <w:rFonts w:ascii="仿宋_GB2312" w:hAnsi="仿宋_GB2312" w:cs="仿宋_GB2312" w:eastAsia="仿宋_GB2312"/>
                      <w:sz w:val="20"/>
                    </w:rPr>
                    <w:t>供应商</w:t>
                  </w:r>
                  <w:r>
                    <w:rPr>
                      <w:rFonts w:ascii="仿宋_GB2312" w:hAnsi="仿宋_GB2312" w:cs="仿宋_GB2312" w:eastAsia="仿宋_GB2312"/>
                      <w:sz w:val="20"/>
                    </w:rPr>
                    <w:t>承担全部责任。</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其他要求</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1.配送与交接要求：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1）频次：住院部被服每日收取、配送1次；手术室被服根据需求随时响应，最长响应时间不超过2小时。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2）运输：污物被服使用密封、带标识的专用车辆运输，避免与清洁被服混装；清洁被服需用无菌包装袋单独包装，运输车辆每次使用后需消毒。</w:t>
                  </w:r>
                </w:p>
                <w:p>
                  <w:pPr>
                    <w:pStyle w:val="null3"/>
                    <w:jc w:val="both"/>
                  </w:pPr>
                  <w:r>
                    <w:rPr>
                      <w:rFonts w:ascii="仿宋_GB2312" w:hAnsi="仿宋_GB2312" w:cs="仿宋_GB2312" w:eastAsia="仿宋_GB2312"/>
                      <w:sz w:val="21"/>
                    </w:rPr>
                    <w:t>2.破损修补和赔偿：</w:t>
                  </w:r>
                </w:p>
                <w:p>
                  <w:pPr>
                    <w:pStyle w:val="null3"/>
                    <w:jc w:val="both"/>
                  </w:pPr>
                  <w:r>
                    <w:rPr>
                      <w:rFonts w:ascii="仿宋_GB2312" w:hAnsi="仿宋_GB2312" w:cs="仿宋_GB2312" w:eastAsia="仿宋_GB2312"/>
                      <w:sz w:val="21"/>
                    </w:rPr>
                    <w:t>(1）在涤过程中出现小洞、脱线、掉纽扣等，供应商应免费提供修补服务，修补中所需衣扣、松紧带、补丁贴等耗材由采购人提供。</w:t>
                  </w:r>
                </w:p>
                <w:p>
                  <w:pPr>
                    <w:pStyle w:val="null3"/>
                    <w:jc w:val="both"/>
                  </w:pPr>
                  <w:r>
                    <w:rPr>
                      <w:rFonts w:ascii="仿宋_GB2312" w:hAnsi="仿宋_GB2312" w:cs="仿宋_GB2312" w:eastAsia="仿宋_GB2312"/>
                      <w:sz w:val="21"/>
                    </w:rPr>
                    <w:t>(2）供应商要保证采购人投入的新布草破损丢失的由供应商照进价赔偿。</w:t>
                  </w:r>
                </w:p>
                <w:p>
                  <w:pPr>
                    <w:pStyle w:val="null3"/>
                    <w:jc w:val="both"/>
                  </w:pPr>
                  <w:r>
                    <w:rPr>
                      <w:rFonts w:ascii="仿宋_GB2312" w:hAnsi="仿宋_GB2312" w:cs="仿宋_GB2312" w:eastAsia="仿宋_GB2312"/>
                      <w:sz w:val="21"/>
                    </w:rPr>
                    <w:t>(3）由于供应商失误造成被服遗失的，供应商负责折价赔偿。</w:t>
                  </w:r>
                </w:p>
                <w:p>
                  <w:pPr>
                    <w:pStyle w:val="null3"/>
                    <w:jc w:val="both"/>
                  </w:pPr>
                  <w:r>
                    <w:rPr>
                      <w:rFonts w:ascii="仿宋_GB2312" w:hAnsi="仿宋_GB2312" w:cs="仿宋_GB2312" w:eastAsia="仿宋_GB2312"/>
                      <w:sz w:val="21"/>
                    </w:rPr>
                    <w:t>(4）采购人被服缝补处数量不超过3个10平方厘米的补丁，超过3个的，供应商建议采购人作自然报废处理，供应商不再为该件被服做缝补。老化、破损严重的、顽固洗不掉的污渍的被服供应商</w:t>
                  </w:r>
                </w:p>
                <w:p>
                  <w:pPr>
                    <w:pStyle w:val="null3"/>
                    <w:jc w:val="both"/>
                  </w:pPr>
                  <w:r>
                    <w:rPr>
                      <w:rFonts w:ascii="仿宋_GB2312" w:hAnsi="仿宋_GB2312" w:cs="仿宋_GB2312" w:eastAsia="仿宋_GB2312"/>
                      <w:sz w:val="21"/>
                    </w:rPr>
                    <w:t>3.被服收送：</w:t>
                  </w:r>
                </w:p>
                <w:p>
                  <w:pPr>
                    <w:pStyle w:val="null3"/>
                    <w:jc w:val="both"/>
                  </w:pPr>
                  <w:r>
                    <w:rPr>
                      <w:rFonts w:ascii="仿宋_GB2312" w:hAnsi="仿宋_GB2312" w:cs="仿宋_GB2312" w:eastAsia="仿宋_GB2312"/>
                      <w:sz w:val="21"/>
                    </w:rPr>
                    <w:t>（1）为保证正常使</w:t>
                  </w:r>
                  <w:r>
                    <w:rPr>
                      <w:rFonts w:ascii="仿宋_GB2312" w:hAnsi="仿宋_GB2312" w:cs="仿宋_GB2312" w:eastAsia="仿宋_GB2312"/>
                      <w:sz w:val="21"/>
                    </w:rPr>
                    <w:t>用，采购人应按照比例储备一定数量的备用被服，确保科室需求。供应商根据实际情况，根据临床科室的需要确定到科室收送的时间，并和各科室签署收送清单，作为结算凭证。</w:t>
                  </w:r>
                </w:p>
                <w:p>
                  <w:pPr>
                    <w:pStyle w:val="null3"/>
                    <w:jc w:val="both"/>
                  </w:pPr>
                  <w:r>
                    <w:rPr>
                      <w:rFonts w:ascii="仿宋_GB2312" w:hAnsi="仿宋_GB2312" w:cs="仿宋_GB2312" w:eastAsia="仿宋_GB2312"/>
                      <w:sz w:val="21"/>
                    </w:rPr>
                    <w:t>(2)供应商每天需到各科室收取待洗被服一次，同时将洗净的被服分送到各科室，不得混乱。如遇节假日在放假前必须与采购人沟通后，根据具体需要进行收送洗，特殊需要时收送洗布草四小时内送回。</w:t>
                  </w:r>
                </w:p>
                <w:p>
                  <w:pPr>
                    <w:pStyle w:val="null3"/>
                    <w:jc w:val="both"/>
                  </w:pPr>
                  <w:r>
                    <w:rPr>
                      <w:rFonts w:ascii="仿宋_GB2312" w:hAnsi="仿宋_GB2312" w:cs="仿宋_GB2312" w:eastAsia="仿宋_GB2312"/>
                      <w:sz w:val="21"/>
                    </w:rPr>
                    <w:t>(3)采购人免费提供一间中转仓室（含待洗布草一间）。采购人提供免费停车地点，便于供应商收送布草的运输车辆停放，采购人允许供应商使用医院电梯。</w:t>
                  </w:r>
                </w:p>
                <w:p>
                  <w:pPr>
                    <w:pStyle w:val="null3"/>
                    <w:jc w:val="both"/>
                  </w:pPr>
                  <w:r>
                    <w:rPr>
                      <w:rFonts w:ascii="仿宋_GB2312" w:hAnsi="仿宋_GB2312" w:cs="仿宋_GB2312" w:eastAsia="仿宋_GB2312"/>
                      <w:sz w:val="21"/>
                    </w:rPr>
                    <w:t>(4)如遇突发公共卫生事件，自然灾害等突发事件，供应商配合采购人做好被服洗涤工作，确保临床科室的洗涤物品使用。</w:t>
                  </w:r>
                </w:p>
                <w:p>
                  <w:pPr>
                    <w:pStyle w:val="null3"/>
                    <w:jc w:val="both"/>
                  </w:pPr>
                  <w:r>
                    <w:rPr>
                      <w:rFonts w:ascii="仿宋_GB2312" w:hAnsi="仿宋_GB2312" w:cs="仿宋_GB2312" w:eastAsia="仿宋_GB2312"/>
                      <w:sz w:val="21"/>
                    </w:rPr>
                    <w:t>(5)供应商被服收送人员在下收时负责被服、工作服、病员服等布草的污染及破损情况登记，如污染、破损严重需做报废处理，收送人员要第一时间告知使用科室，由收送人员和使用科室人员现场签字确认，如收送人员未发现问题产生的费用由供应商承担。</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考核与违约责任</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1.考核：医院每月对洗涤质量、配送准时率、服务响应速度进行考核，考核满分100分，考核总分低于90分、每分扣200元，低于80分为不合格。（考核表：附件1）</w:t>
                  </w:r>
                </w:p>
                <w:p>
                  <w:pPr>
                    <w:pStyle w:val="null3"/>
                    <w:jc w:val="both"/>
                  </w:pPr>
                  <w:r>
                    <w:rPr>
                      <w:rFonts w:ascii="仿宋_GB2312" w:hAnsi="仿宋_GB2312" w:cs="仿宋_GB2312" w:eastAsia="仿宋_GB2312"/>
                      <w:sz w:val="21"/>
                    </w:rPr>
                    <w:t>2. 违约：若考核不合格，医院有权扣除当月服务费用的10%；若连续2个月考核不合格或出现重大医疗安全事故（如被服消毒不达标导致交叉感染）供应商承担全部责任，医院有权单方面终止合同。</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jc w:val="center"/>
                  </w:pPr>
                  <w:r>
                    <w:rPr>
                      <w:rFonts w:ascii="仿宋_GB2312" w:hAnsi="仿宋_GB2312" w:cs="仿宋_GB2312" w:eastAsia="仿宋_GB2312"/>
                      <w:sz w:val="24"/>
                    </w:rPr>
                    <w:t>被服洗涤质量考核细则</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98"/>
                    <w:gridCol w:w="884"/>
                    <w:gridCol w:w="172"/>
                    <w:gridCol w:w="168"/>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r>
                          <w:rPr>
                            <w:rFonts w:ascii="仿宋_GB2312" w:hAnsi="仿宋_GB2312" w:cs="仿宋_GB2312" w:eastAsia="仿宋_GB2312"/>
                            <w:sz w:val="21"/>
                          </w:rPr>
                          <w:t xml:space="preserve">   </w:t>
                        </w:r>
                        <w:r>
                          <w:rPr>
                            <w:rFonts w:ascii="仿宋_GB2312" w:hAnsi="仿宋_GB2312" w:cs="仿宋_GB2312" w:eastAsia="仿宋_GB2312"/>
                            <w:sz w:val="21"/>
                          </w:rPr>
                          <w:t>目</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分值</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扣分</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w:t>
                        </w:r>
                      </w:p>
                      <w:p>
                        <w:pPr>
                          <w:pStyle w:val="null3"/>
                          <w:jc w:val="center"/>
                        </w:pPr>
                        <w:r>
                          <w:rPr>
                            <w:rFonts w:ascii="仿宋_GB2312" w:hAnsi="仿宋_GB2312" w:cs="仿宋_GB2312" w:eastAsia="仿宋_GB2312"/>
                            <w:sz w:val="21"/>
                          </w:rPr>
                          <w:t>院</w:t>
                        </w:r>
                      </w:p>
                      <w:p>
                        <w:pPr>
                          <w:pStyle w:val="null3"/>
                          <w:jc w:val="center"/>
                        </w:pPr>
                        <w:r>
                          <w:rPr>
                            <w:rFonts w:ascii="仿宋_GB2312" w:hAnsi="仿宋_GB2312" w:cs="仿宋_GB2312" w:eastAsia="仿宋_GB2312"/>
                            <w:sz w:val="21"/>
                          </w:rPr>
                          <w:t>回</w:t>
                        </w:r>
                      </w:p>
                      <w:p>
                        <w:pPr>
                          <w:pStyle w:val="null3"/>
                          <w:jc w:val="center"/>
                        </w:pPr>
                        <w:r>
                          <w:rPr>
                            <w:rFonts w:ascii="仿宋_GB2312" w:hAnsi="仿宋_GB2312" w:cs="仿宋_GB2312" w:eastAsia="仿宋_GB2312"/>
                            <w:sz w:val="21"/>
                          </w:rPr>
                          <w:t>收</w:t>
                        </w:r>
                      </w:p>
                      <w:p>
                        <w:pPr>
                          <w:pStyle w:val="null3"/>
                          <w:jc w:val="center"/>
                        </w:pPr>
                        <w:r>
                          <w:rPr>
                            <w:rFonts w:ascii="仿宋_GB2312" w:hAnsi="仿宋_GB2312" w:cs="仿宋_GB2312" w:eastAsia="仿宋_GB2312"/>
                            <w:sz w:val="21"/>
                          </w:rPr>
                          <w:t>现</w:t>
                        </w:r>
                      </w:p>
                      <w:p>
                        <w:pPr>
                          <w:pStyle w:val="null3"/>
                          <w:jc w:val="center"/>
                        </w:pPr>
                        <w:r>
                          <w:rPr>
                            <w:rFonts w:ascii="仿宋_GB2312" w:hAnsi="仿宋_GB2312" w:cs="仿宋_GB2312" w:eastAsia="仿宋_GB2312"/>
                            <w:sz w:val="21"/>
                          </w:rPr>
                          <w:t>场</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洁污被服分车运送，每日进行终末清洗消毒，并保证运输过程质量安全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收发工作人员防护用品穿戴整齐，手卫生执行到位</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下收下送车具密闭，每日进行终末清洁消毒，专区停放</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禁止在病区走廊清点污染被服</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手术室、新生儿、传染病、耐药菌配备专用回收袋</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w:t>
                        </w:r>
                      </w:p>
                      <w:p>
                        <w:pPr>
                          <w:pStyle w:val="null3"/>
                          <w:jc w:val="center"/>
                        </w:pPr>
                        <w:r>
                          <w:rPr>
                            <w:rFonts w:ascii="仿宋_GB2312" w:hAnsi="仿宋_GB2312" w:cs="仿宋_GB2312" w:eastAsia="仿宋_GB2312"/>
                            <w:sz w:val="21"/>
                          </w:rPr>
                          <w:t>涤</w:t>
                        </w:r>
                      </w:p>
                      <w:p>
                        <w:pPr>
                          <w:pStyle w:val="null3"/>
                          <w:jc w:val="center"/>
                        </w:pPr>
                        <w:r>
                          <w:rPr>
                            <w:rFonts w:ascii="仿宋_GB2312" w:hAnsi="仿宋_GB2312" w:cs="仿宋_GB2312" w:eastAsia="仿宋_GB2312"/>
                            <w:sz w:val="21"/>
                          </w:rPr>
                          <w:t>质</w:t>
                        </w:r>
                      </w:p>
                      <w:p>
                        <w:pPr>
                          <w:pStyle w:val="null3"/>
                          <w:jc w:val="center"/>
                        </w:pPr>
                        <w:r>
                          <w:rPr>
                            <w:rFonts w:ascii="仿宋_GB2312" w:hAnsi="仿宋_GB2312" w:cs="仿宋_GB2312" w:eastAsia="仿宋_GB2312"/>
                            <w:sz w:val="21"/>
                          </w:rPr>
                          <w:t>量</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洗涤质量满意无污渍。</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收送及时无错送漏送。</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修补美观，及时无缺失。</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每月初及时与医院核对上月的洗涤物品总数并做好记录。</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服从医院管理；按招标要求收送；遇特殊情况随叫随到；完成医院临时性工作安排。</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w:t>
                        </w:r>
                      </w:p>
                      <w:p>
                        <w:pPr>
                          <w:pStyle w:val="null3"/>
                          <w:jc w:val="center"/>
                        </w:pPr>
                        <w:r>
                          <w:rPr>
                            <w:rFonts w:ascii="仿宋_GB2312" w:hAnsi="仿宋_GB2312" w:cs="仿宋_GB2312" w:eastAsia="仿宋_GB2312"/>
                            <w:sz w:val="21"/>
                          </w:rPr>
                          <w:t>涤</w:t>
                        </w:r>
                      </w:p>
                      <w:p>
                        <w:pPr>
                          <w:pStyle w:val="null3"/>
                          <w:jc w:val="center"/>
                        </w:pPr>
                        <w:r>
                          <w:rPr>
                            <w:rFonts w:ascii="仿宋_GB2312" w:hAnsi="仿宋_GB2312" w:cs="仿宋_GB2312" w:eastAsia="仿宋_GB2312"/>
                            <w:sz w:val="21"/>
                          </w:rPr>
                          <w:t>工</w:t>
                        </w:r>
                      </w:p>
                      <w:p>
                        <w:pPr>
                          <w:pStyle w:val="null3"/>
                          <w:jc w:val="center"/>
                        </w:pPr>
                        <w:r>
                          <w:rPr>
                            <w:rFonts w:ascii="仿宋_GB2312" w:hAnsi="仿宋_GB2312" w:cs="仿宋_GB2312" w:eastAsia="仿宋_GB2312"/>
                            <w:sz w:val="21"/>
                          </w:rPr>
                          <w:t>作</w:t>
                        </w:r>
                      </w:p>
                      <w:p>
                        <w:pPr>
                          <w:pStyle w:val="null3"/>
                          <w:jc w:val="center"/>
                        </w:pPr>
                        <w:r>
                          <w:rPr>
                            <w:rFonts w:ascii="仿宋_GB2312" w:hAnsi="仿宋_GB2312" w:cs="仿宋_GB2312" w:eastAsia="仿宋_GB2312"/>
                            <w:sz w:val="21"/>
                          </w:rPr>
                          <w:t>区</w:t>
                        </w:r>
                      </w:p>
                      <w:p>
                        <w:pPr>
                          <w:pStyle w:val="null3"/>
                          <w:jc w:val="center"/>
                        </w:pPr>
                        <w:r>
                          <w:rPr>
                            <w:rFonts w:ascii="仿宋_GB2312" w:hAnsi="仿宋_GB2312" w:cs="仿宋_GB2312" w:eastAsia="仿宋_GB2312"/>
                            <w:sz w:val="21"/>
                          </w:rPr>
                          <w:t>域</w:t>
                        </w: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洗涤区、熨叠区、存放区分区清楚有标志，物流不可运行</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三区间有效隔断，运输工具分区使用，所有物表、台面、设施清洁无尘</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各区工作人员相对固定，穿戴相应的防护用品，落实手卫生规范</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新生儿、传染科、手术室、拖把头应专机清洗，禁止混洗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各岗人员熟悉清洗消毒规程及洗消剂配制方法</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工作区域禁放生活用品及外衣鞋包</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每日工作结束对环境物表及设备设施进行清洁消毒，清洁用具分区使用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定期监测洗涤，消毒用品质量</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定期监测洗消后被服洁净度</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使用合格洗涤消毒用剂，审核相关报告及资质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合同其他条款： 付款条件说明： ①在医疗洗涤服务期内，成交供应商的响应文件中所列各洗涤子项单价为双方核算服务费的依据，不因市场价格变动而调整。并应于每季度的 1 日按双方确认的验收合格的洗涤清单计算并开具发票，采购人于每季度 10 日前支付上季度洗涤服务费用。 ②供应商签订合同后应据实上报清洗统计数量，如存在虚假上报洗涤数量情况首次警告并退回多付款项，再次出现虚开发票，本合同终止不再续签合同。 ③采购人凭成交供应商出具的、经采购人验收合格的服务项目依法纳税的服务费发票向供应商支付费用。 ④一个财政年度开具发票总金额不得超过合同中标价。</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自合同签订之日起一年。本项目采取一次采购三年沿用、实行一年一考核一签合同的办法，合同期满前一个月，医院主管部门将根据所提供服务的总体考核情况，决定是否续签后一年度合同。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汉中市中医医院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2、由采购人和供应商共同对项目进行整体验收，采购人对验收是否合格进行确认。其内容包括是否按照采购人要求进行服务、是否在规定时间内服务完毕。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①按季度付款，第一季度根据本季度实际产生的洗涤费用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②按季度付款，第二季度根据本季度实际产生的洗涤费用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③按季度付款，第三季度根据本季度实际产生的洗涤费用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④按季度付款，第四季度根据本季度实际产生的洗涤费用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供应商应按合同约定时间完成各阶段合同义务，若发生延迟，供应商应向采购人支付合同总价款10%的违约金，且采购人有权单方解除本合同。但采购人书面同意延迟或因采购人原因导致延迟的，供应商不承担违约责任。 2.本次活动因供应商原因导致侵害采购人或第三方合法权益的，应由供应商承担相应赔偿责任，并向采购人支付合同总价款10%的违约金。 3.若供应商未经采购人同意泄露本合同约定的任何秘密信息的，供应商应按照合同总价款的10%向采购人支付违约金，并赔偿因此给采购人造成的损失。 4.供应商保证向采购人开具发票的真实性、合法性，若供应商向采购人开具的发票存在真实性、合法性问题，给采购人造成损失的，供应商应按合同总价款的10%向采购人支付违约金，违约金不足以弥补损失的，供应商还应承担相应赔偿责任。 二、解决争议的方法：执行本合同过程中发生争议，应友好协商解决，协商不成的，可协商或由有关部门调解解决，协商或调解不成的，可向采购方所在地人民法院提起诉讼。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商务要求应答表.docx 报价表 分项报价.docx 响应文件封面 供应商应提交的相关资格证明材料.docx 类似项目业绩.docx 残疾人福利性单位声明函 服务方案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 商务要求应答表.docx 服务内容及服务要求应答表.docx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（2）要求全面响应磋商文件，不能有任何采购人不能接受的附加条件；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中小企业声明函 商务要求应答表.docx 报价表 分项报价.docx 响应文件封面 供应商应提交的相关资格证明材料.docx 类似项目业绩.docx 残疾人福利性单位声明函 服务方案 标的清单 服务内容及服务要求应答表.docx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提供针对本项目总体服务方案：包含①被服收集方法；②洗涤工序、被服分类；③消毒流程等内容；④预防洗涤物品破损、污染和丢失方案；二、评审标准：（1）完整性：对上述内容均有描述，得4分；缺1项扣1分，扣完为止。此项不提供不得分。（2）针对性：上述内容针对性明确每小项得2分，共计8分；针对性较明确得1分；缺乏针对性得0分。此项不提供不得分。（3）可实施性：上述内容可实施性合理每小项得2分，共计8分；可实施性较合理得每小项1分；缺乏可实施性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一、评审内容：供应商应具有处理突发事件（①停水停电停气；②机器故障；③医院紧急通知及车辆紧急需求；④公共突发传染事件应对的应急方案 二、评审标准：（1）完整性：对上述内容均有描述，得4分；缺1项扣1分，扣完为止。此项不提供不得分。（2）针对性：上述内容针对性明确每小项得1分，共计4分；针对性较明确得0.5分；缺乏针对性得0分。此项不提供不得分。（3）可实施性：上述内容可实施性合理每小项得1分，共计4分；可实施性较合理得每小项0.5分；缺乏可实施性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一、评审内容：供应商具备完善的服务质量保证措施（包括①质量标准；②过程质量标准；③人员健康管理；④消毒管理；⑤服务承诺；⑥客户服务标准；⑦设备管理制度；⑧服务质量保证等 ；二、评审标准：（1）完整性：对上述内容均有描述，得4分；缺1项扣0.5分，扣完为止。此项不提供不得分。（2）针对性：上述内容针对性明确每小项得1分，共计8分；针对性较明确得0.5分；缺乏针对性得0分。此项不提供不得分。（3）可实施性：上述内容可实施性合理每小项得1分，共计8分；可实施性较合理得每小项0.5分；缺乏可实施性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清洁剂、消毒剂等产品</w:t>
            </w:r>
          </w:p>
        </w:tc>
        <w:tc>
          <w:tcPr>
            <w:tcW w:type="dxa" w:w="2492"/>
          </w:tcPr>
          <w:p>
            <w:pPr>
              <w:pStyle w:val="null3"/>
            </w:pPr>
            <w:r>
              <w:rPr>
                <w:rFonts w:ascii="仿宋_GB2312" w:hAnsi="仿宋_GB2312" w:cs="仿宋_GB2312" w:eastAsia="仿宋_GB2312"/>
              </w:rPr>
              <w:t>一、评审内容：供应商使用的洗涤剂为医用洗涤剂等符合国家有关规定，提供①清洁剂、②消毒剂等洗涤所用产品清单：内容至少包含：种类、品牌、功能、使用规范等内容。二、评审标准： 1、供应商提供①清洁剂、②消毒剂等洗涤所用产品清单：内容至少包含：种类、品牌、功能、使用规范等内容，且提供相关来源渠道证明材料并加盖公章，每提供一项得3分，共计6分；2、未提供得0分。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消毒设备</w:t>
            </w:r>
          </w:p>
        </w:tc>
        <w:tc>
          <w:tcPr>
            <w:tcW w:type="dxa" w:w="2492"/>
          </w:tcPr>
          <w:p>
            <w:pPr>
              <w:pStyle w:val="null3"/>
            </w:pPr>
            <w:r>
              <w:rPr>
                <w:rFonts w:ascii="仿宋_GB2312" w:hAnsi="仿宋_GB2312" w:cs="仿宋_GB2312" w:eastAsia="仿宋_GB2312"/>
              </w:rPr>
              <w:t>一、评审内容：①人员风淋消毒通道及设施、②运输车辆消毒通道设施；二、评审标准： 1.供应商具有人员风淋消毒通道及设施，得3分，具有其他消毒设施得1分，没有不得分，满分3分，不重复计分； 2.供应商具有运输车辆消毒通道设施，得3分，具有其他消毒设施得1分，没有不得分。 上述消毒设施应提供相关证明材料，否则不得分。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一、评审内容：根据供应商拟投入使用的医用织物、工作服专业洗涤设备的数量和种类进行赋分，包含：隧道式洗衣机、自动布展机、烫平机、全自动折叠机、全自动烘干机、床垫清洗机等； 二、评审标准：每提供1项设备得1分；共计6分；须提供设备清单，设备现场图片及购置发票并加盖公章。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提供项目组织管理机构人员名单及人员分工安排、职责划分、人员从业经验等证明材料。人员配备，包含但不限于①洗涤人员、②熨烫人员、③消毒杀菌、④配送人员等。二、评审标准：（1）完整性：对上述内容均有描述，得2分；缺1项扣0.5分，扣完为止。此项不提供不得分。（2）针对性：上述内容针对性明确每小项得1分，共计4分；针对性较明确得0.5分；缺乏针对性得0分。此项不提供不得分。（3）可实施性：上述内容可实施性合理每小项得1分，共计4分；可实施性较合理每小项得0.5分；缺乏可实施性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一、评审内容：供应商具有较好的配送能力，具有医用被服专业配送车辆（提供相关证明材料）或专车专送。二、评审标准：提供得5分，未提供的不得分。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一、评审内容：供应商提供2023年1月至今的类似项目业绩， 二、评审标准：每提供1份得2.5分，最高得5分；（需提供合同或中标（成交）通知书复印件并加盖公章。）此项不提供不得分。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