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版本号：HZFGS-(2025)01020251231001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2025年第二批中央水利发展资金项目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HZFGS-(2025)010</w:t>
      </w:r>
      <w:r>
        <w:br/>
      </w:r>
      <w:r>
        <w:br/>
      </w:r>
      <w:r>
        <w:br/>
      </w:r>
    </w:p>
    <w:p>
      <w:pPr>
        <w:pStyle w:val="null3"/>
        <w:jc w:val="center"/>
        <w:outlineLvl w:val="2"/>
      </w:pPr>
      <w:r>
        <w:rPr>
          <w:rFonts w:ascii="仿宋_GB2312" w:hAnsi="仿宋_GB2312" w:cs="仿宋_GB2312" w:eastAsia="仿宋_GB2312"/>
          <w:sz w:val="28"/>
          <w:b/>
        </w:rPr>
        <w:t>汉中市石门水库管理局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汉中市石门水库管理局</w:t>
      </w:r>
      <w:r>
        <w:rPr>
          <w:rFonts w:ascii="仿宋_GB2312" w:hAnsi="仿宋_GB2312" w:cs="仿宋_GB2312" w:eastAsia="仿宋_GB2312"/>
        </w:rPr>
        <w:t>委托，拟对</w:t>
      </w:r>
      <w:r>
        <w:rPr>
          <w:rFonts w:ascii="仿宋_GB2312" w:hAnsi="仿宋_GB2312" w:cs="仿宋_GB2312" w:eastAsia="仿宋_GB2312"/>
        </w:rPr>
        <w:t>2025年第二批中央水利发展资金项目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HZFGS-(2025)010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2025年第二批中央水利发展资金项目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南干三支渠洪沟河段加固改造400米,西干新一支渠(原西干渠)固废段改造349米;洪沟河抽水泵站新增潜水抽水泵2台,埋设PE管60米向上游南干三支渠补水。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采购包1（2025年第二批中央水利发展资金项目）：属于专门面向中小企业采购。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投标人应具备健全的财务会计制度、履行合同所需的设备和专业技术能力、依法缴纳税收和社会保障资金，以及参加本项目采购活动前3年内经营活动无重大违法记录；投标人未被列入“信用中国”网站(https://www.creditchina.gov.cn)“失信被执行人”“重大税收违法案件当事人名单”中，也未列入“中国政府采购网”(https://www.ccgp.gov.cn)的“政府采购严重违法失信行为记录名单”：按照汉中市财政局《关于全面推行政府采购投标人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4、供应商资质要求及项目负责人资质要求：具备建设行政主管部门颁发的水利水电工程施工总承包三级（含三级）及以上资质，并具有安全生产许可证，在陕西省水利建设市场主体信用信息管理平台建立信用档案。项目负责人须具备水利水电工程二级（含二级）及以上注册建造师资格，并具有B类安全考核合格证书，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汉中市石门水库管理局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汉台区劳动西路石门水库管理局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18191150886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汉中市汉台区莲湖路王府广场五楼507室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0916-8888177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采购包1：557,031.23元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开户名称：中昕国际项目管理有限公司</w:t>
            </w:r>
          </w:p>
          <w:p>
            <w:pPr>
              <w:pStyle w:val="null3"/>
            </w:pPr>
            <w:r>
              <w:rPr>
                <w:rFonts w:ascii="仿宋_GB2312" w:hAnsi="仿宋_GB2312" w:cs="仿宋_GB2312" w:eastAsia="仿宋_GB2312"/>
              </w:rPr>
              <w:t>开户银行：平安银行西安经济技术开发区支行</w:t>
            </w:r>
          </w:p>
          <w:p>
            <w:pPr>
              <w:pStyle w:val="null3"/>
            </w:pPr>
            <w:r>
              <w:rPr>
                <w:rFonts w:ascii="仿宋_GB2312" w:hAnsi="仿宋_GB2312" w:cs="仿宋_GB2312" w:eastAsia="仿宋_GB2312"/>
              </w:rPr>
              <w:t>银行账号：30201687008254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说明：中标后签订合同前缴纳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代理服务费收费标准：按照国家计委关于印发《招标代理服务收费管理暂行办法》的通知（计价格〔2002〕1980号）计取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汉中市石门水库管理局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汉中市石门水库管理局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汉中市石门水库管理局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约定工期内完成工程施工并质量合格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联系电话：0916-8888177</w:t>
      </w:r>
    </w:p>
    <w:p>
      <w:pPr>
        <w:pStyle w:val="null3"/>
      </w:pPr>
      <w:r>
        <w:rPr>
          <w:rFonts w:ascii="仿宋_GB2312" w:hAnsi="仿宋_GB2312" w:cs="仿宋_GB2312" w:eastAsia="仿宋_GB2312"/>
        </w:rPr>
        <w:t>地址：汉中市汉台区莲湖路王府广场五楼507室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557,031.23</w:t>
      </w:r>
    </w:p>
    <w:p>
      <w:pPr>
        <w:pStyle w:val="null3"/>
      </w:pPr>
      <w:r>
        <w:rPr>
          <w:rFonts w:ascii="仿宋_GB2312" w:hAnsi="仿宋_GB2312" w:cs="仿宋_GB2312" w:eastAsia="仿宋_GB2312"/>
        </w:rPr>
        <w:t>采购包最高限价（元）: 557,031.23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汉中市石门水库管理局2025年第二批中央水利发展资金项目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557,031.23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标的名称：汉中市石门水库管理局2025年第二批中央水利发展资金项目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1、工程概况：南干三支渠洪沟河段加固改造400米,西干新一支渠(原西干渠)固废段改造349米;洪沟河抽水泵站新增潜水抽水泵2台,埋设PE管60米向上游南干三支渠补水。（详见工程量清单）</w:t>
            </w:r>
          </w:p>
          <w:p>
            <w:pPr>
              <w:pStyle w:val="null3"/>
            </w:pPr>
            <w:r>
              <w:rPr>
                <w:rFonts w:ascii="仿宋_GB2312" w:hAnsi="仿宋_GB2312" w:cs="仿宋_GB2312" w:eastAsia="仿宋_GB2312"/>
              </w:rPr>
              <w:t>2、工期：70日历天。</w:t>
            </w:r>
          </w:p>
          <w:p>
            <w:pPr>
              <w:pStyle w:val="null3"/>
            </w:pPr>
            <w:r>
              <w:rPr>
                <w:rFonts w:ascii="仿宋_GB2312" w:hAnsi="仿宋_GB2312" w:cs="仿宋_GB2312" w:eastAsia="仿宋_GB2312"/>
              </w:rPr>
              <w:t>3、质量要求：合格。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《水利水电建设工程验收规程》(SL/T 223-2025)</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根据《汉中市水利局关于水利行业招标投标活动实行廉洁承诺的通知》，各投标人请在开标前将《投标人廉洁承诺书》签章后发送至邮箱1719342339@qq.com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投标人未被列入“信用中国”网站(https://www.creditchina.gov.cn)“失信被执行人”“重大税收违法案件当事人名单”中，也未列入“中国政府采购网”(https://www.ccgp.gov.cn)的“政府采购严重违法失信行为记录名单”</w:t>
            </w:r>
          </w:p>
        </w:tc>
        <w:tc>
          <w:tcPr>
            <w:tcW w:type="dxa" w:w="3322"/>
          </w:tcPr>
          <w:p>
            <w:pPr>
              <w:pStyle w:val="null3"/>
            </w:pPr>
            <w:r>
              <w:rPr>
                <w:rFonts w:ascii="仿宋_GB2312" w:hAnsi="仿宋_GB2312" w:cs="仿宋_GB2312" w:eastAsia="仿宋_GB2312"/>
              </w:rPr>
              <w:t>按照汉中市财政局《关于全面推行政府采购投标人基本资格条件承诺制的通知》(汉财办采管(2024)20号)文件要求，提供满足相应条件的资格承诺函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供应商资质要求及项目负责人资质要求</w:t>
            </w:r>
          </w:p>
        </w:tc>
        <w:tc>
          <w:tcPr>
            <w:tcW w:type="dxa" w:w="3322"/>
          </w:tcPr>
          <w:p>
            <w:pPr>
              <w:pStyle w:val="null3"/>
            </w:pPr>
            <w:r>
              <w:rPr>
                <w:rFonts w:ascii="仿宋_GB2312" w:hAnsi="仿宋_GB2312" w:cs="仿宋_GB2312" w:eastAsia="仿宋_GB2312"/>
              </w:rPr>
              <w:t>具备建设行政主管部门颁发的水利水电工程施工总承包三级（含三级）及以上资质，并具有安全生产许可证，在陕西省水利建设市场主体信用信息管理平台建立信用档案。项目负责人须具备水利水电工程二级（含二级）及以上注册建造师资格，并具有B类安全考核合格证书，无在建工程。</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响应文件的格式及签章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施工组织设计 中小企业声明函 技术服务合同条款及其他商务要求应答表 供应商应提交的相关资格证明材料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商务及技术要求</w:t>
            </w:r>
          </w:p>
        </w:tc>
        <w:tc>
          <w:tcPr>
            <w:tcW w:type="dxa" w:w="3322"/>
          </w:tcPr>
          <w:p>
            <w:pPr>
              <w:pStyle w:val="null3"/>
            </w:pPr>
            <w:r>
              <w:rPr>
                <w:rFonts w:ascii="仿宋_GB2312" w:hAnsi="仿宋_GB2312" w:cs="仿宋_GB2312" w:eastAsia="仿宋_GB2312"/>
              </w:rPr>
              <w:t>工期、质量标准等商务技术要求符合磋商文件要求</w:t>
            </w:r>
          </w:p>
        </w:tc>
        <w:tc>
          <w:tcPr>
            <w:tcW w:type="dxa" w:w="1661"/>
          </w:tcPr>
          <w:p>
            <w:pPr>
              <w:pStyle w:val="null3"/>
            </w:pPr>
            <w:r>
              <w:rPr>
                <w:rFonts w:ascii="仿宋_GB2312" w:hAnsi="仿宋_GB2312" w:cs="仿宋_GB2312" w:eastAsia="仿宋_GB2312"/>
              </w:rPr>
              <w:t>施工组织设计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供应商2022年12月至今类似项目业绩，每份计2分，计满4分为止。须提供中标（成交）通知书、合同（协议书）、竣工/合同完工验收鉴定书（加盖公章）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项目经理有3年以上执业经历得1分（以建造师执业证书获取时间算起），2022年12月至今担任过一个项目的项目经理得2分（提供中标（成交）通知书、合同（协议书）、竣工/合同完工验收鉴定书加盖公章）。2、技术负责人有3年以上执业经历得2分（以水利相关专业中级职称证获取时间算起）。3、具有水利行业质量员、安全员、材料员、施工员、资料员得5分，每少1人扣1分（提供岗位培训合格证，安全员须提供安全生产考核合格C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施工方案与方法</w:t>
            </w:r>
          </w:p>
        </w:tc>
        <w:tc>
          <w:tcPr>
            <w:tcW w:type="dxa" w:w="2492"/>
          </w:tcPr>
          <w:p>
            <w:pPr>
              <w:pStyle w:val="null3"/>
            </w:pPr>
            <w:r>
              <w:rPr>
                <w:rFonts w:ascii="仿宋_GB2312" w:hAnsi="仿宋_GB2312" w:cs="仿宋_GB2312" w:eastAsia="仿宋_GB2312"/>
              </w:rPr>
              <w:t>一、评审内容：施工部署（2分）、施工准备（3分）、主要分项工程施工工艺及方法（10分）。二、评审标准：方案全面，紧扣项目实际情况，步骤清晰、内容科学合理得15分，未提供相关内容的不计分，每有一项缺陷扣0.5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质量目标及体系（2分）、岗位职责（2分）、材料采购（2分）、过程控制及检验（2分）、分项措施（2分）。二、评审标准：方案全面，紧扣项目实际情况，步骤清晰、内容科学合理得10分，未提供相关内容的不计分，每有一项缺陷扣0.5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安全体系建设（2分）、安全管理制度（2分）、安全教育（2分）、安全预案（2分）、安全经费保障（2分）。二、评审标准：方案全面，紧扣项目实际情况，步骤清晰、内容科学合理得10分，未提供相关内容的不计分，每有一项缺陷扣0.5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环境保护管理体系（2分）、污染物处理和排放与国家和地方环境保护标准的符合性（2分）、技术及管理措施可行性（2分）。二、评审标准：方案全面，紧扣项目实际情况，步骤清晰、内容科学合理得6分，未提供相关内容的不计分，每有一项缺陷扣0.5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评审内容：施工进度计划表或网络图（2分）、关键路径（2分）、逻辑关系（2分）、进度保证措施（2分）。二、评审标准：方案全面，紧扣项目实际情况，步骤清晰、内容科学合理得8分，未提供相关内容的不计分，每有一项缺陷扣0.5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设备配备计划（2分）、劳动力配备计划（2分）其它施工生产资源类的配备计划（1分）、资金使用计划（2分）。二、评审标准：方案全面，紧扣项目实际情况，步骤清晰、内容科学合理得7分，未提供相关内容的不计分，每有一项缺陷扣0.5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满足磋商文件要求的最低响应报价为评标基准价，供应商的价格得分统一按照下列公式计算：磋商报价得分=(评标基准价/响应报价)×30(得分计算结果保留小数点后两位，小数点第三位四舍五入)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详见附件：施工组织设计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