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版本号：ZJHZ-ZC250055-120251205002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汉中市武乡石堰寺磷矿厂废弃井地下水环境状况详细调查项目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ZJHZ-ZC250055-1</w:t>
      </w:r>
      <w:r>
        <w:br/>
      </w:r>
      <w:r>
        <w:br/>
      </w:r>
      <w:r>
        <w:br/>
      </w:r>
    </w:p>
    <w:p>
      <w:pPr>
        <w:pStyle w:val="null3"/>
        <w:jc w:val="center"/>
        <w:outlineLvl w:val="2"/>
      </w:pPr>
      <w:r>
        <w:rPr>
          <w:rFonts w:ascii="仿宋_GB2312" w:hAnsi="仿宋_GB2312" w:cs="仿宋_GB2312" w:eastAsia="仿宋_GB2312"/>
          <w:sz w:val="28"/>
          <w:b/>
        </w:rPr>
        <w:t>汉中市生态环境科学研究所</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汉中市生态环境科学研究所</w:t>
      </w:r>
      <w:r>
        <w:rPr>
          <w:rFonts w:ascii="仿宋_GB2312" w:hAnsi="仿宋_GB2312" w:cs="仿宋_GB2312" w:eastAsia="仿宋_GB2312"/>
        </w:rPr>
        <w:t>委托，拟对</w:t>
      </w:r>
      <w:r>
        <w:rPr>
          <w:rFonts w:ascii="仿宋_GB2312" w:hAnsi="仿宋_GB2312" w:cs="仿宋_GB2312" w:eastAsia="仿宋_GB2312"/>
        </w:rPr>
        <w:t>汉中市武乡石堰寺磷矿厂废弃井地下水环境状况详细调查项目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ZJHZ-ZC250055-1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汉中市武乡石堰寺磷矿厂废弃井地下水环境状况详细调查项目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汉中市武乡石堰寺磷矿厂废弃井地下水环境状况详细调查</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采购包1（汉中市武乡石堰寺磷矿厂废弃井地下水环境状况详细调查项目）：属于专门面向小微企业采购。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1、供应商身份证明：供应商应具有独立承担民事责任的能力且具备向采购人提供相关服务的企业法人、其他组织或者自然人，企业法人应提供统一社会信用代码的营业执照；其他组织应提供合法证明文件； 自然人应提供身份证明文件。</w:t>
      </w:r>
    </w:p>
    <w:p>
      <w:pPr>
        <w:pStyle w:val="null3"/>
      </w:pPr>
      <w:r>
        <w:rPr>
          <w:rFonts w:ascii="仿宋_GB2312" w:hAnsi="仿宋_GB2312" w:cs="仿宋_GB2312" w:eastAsia="仿宋_GB2312"/>
        </w:rPr>
        <w:t>2、法定代表人授权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3、供应商资质：供应商具备地质灾害评估和治理工程勘查设计乙级</w:t>
      </w:r>
    </w:p>
    <w:p>
      <w:pPr>
        <w:pStyle w:val="null3"/>
      </w:pPr>
      <w:r>
        <w:rPr>
          <w:rFonts w:ascii="仿宋_GB2312" w:hAnsi="仿宋_GB2312" w:cs="仿宋_GB2312" w:eastAsia="仿宋_GB2312"/>
        </w:rPr>
        <w:t>4、项目负责人资质：供应商拟派项目负责人需具备水工环或环境工程或地质工程相关专业中级工程师及以上职称</w:t>
      </w:r>
    </w:p>
    <w:p>
      <w:pPr>
        <w:pStyle w:val="null3"/>
      </w:pPr>
      <w:r>
        <w:rPr>
          <w:rFonts w:ascii="仿宋_GB2312" w:hAnsi="仿宋_GB2312" w:cs="仿宋_GB2312" w:eastAsia="仿宋_GB2312"/>
        </w:rPr>
        <w:t>5、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6、中小企业声明函：本项目专门面向中小企业采购，面向的企业规模：小微企业，填写中小企业声明函并对真实性负责。</w:t>
      </w:r>
    </w:p>
    <w:p>
      <w:pPr>
        <w:pStyle w:val="null3"/>
      </w:pPr>
      <w:r>
        <w:rPr>
          <w:rFonts w:ascii="仿宋_GB2312" w:hAnsi="仿宋_GB2312" w:cs="仿宋_GB2312" w:eastAsia="仿宋_GB2312"/>
        </w:rPr>
        <w:t>7、本项目不接受联合体：本项目不接受联合体投标，供应商应提供《非联合体声明》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汉中市生态环境科学研究所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汉台区前进西路与兴元路什字西北角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汉中市生态环境科学研究所经办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13669267524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采购包1：2,373,000.00元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原国家计委(计价格【2002】1980号)《招标代理服务收费管理暂行办法》和国家发展改革委办公厅（发改办价格【2003】857号）和国家发展改革委（发改价格【2011】534号）文件的相关规定收取后（优惠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汉中市生态环境科学研究所</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汉中市生态环境科学研究所</w:t>
      </w:r>
      <w:r>
        <w:rPr>
          <w:rFonts w:ascii="仿宋_GB2312" w:hAnsi="仿宋_GB2312" w:cs="仿宋_GB2312" w:eastAsia="仿宋_GB2312"/>
        </w:rPr>
        <w:t>负责解释。除上述招标文件内容，其他内容由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汉中市生态环境科学研究所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 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（1）矿区专项地质调查：查明矿硐的数量、分布和涌水情况，开展矿区1:2000比例尺地形图测绘，在此基础上开展矿区地质、水文地质调查，查明矿硐涌水量、水质、来源及其与地表水之间的关系。 （2）废弃矿硐勘查：对废弃矿硐进行详查调查，查明矿硐结构、连通情况、围岩稳定性、底泥淤积量，围岩产状、地层岩性、断层褶皱等，评价矿硐内可能存在的安全风险，明确各矿硐危险因素及危险点。 （3）周边敏感目标调查：对周边土壤、地下水、地表水及底泥环境状况进行调查，查明废弃矿硐涌水对周边敏感目标的影响程度及范围。 （4）废弃井地下水环境状况详查及风险评估：根据调查成果，编制废弃井地下水环境状况详细调查报告，评估矿硐涌水环境风险，编制风险评估报告，为下一步废弃井封井回填、废井涌水减量以及地下水污染防控等工作提供技术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2,373,000.00</w:t>
      </w:r>
    </w:p>
    <w:p>
      <w:pPr>
        <w:pStyle w:val="null3"/>
      </w:pPr>
      <w:r>
        <w:rPr>
          <w:rFonts w:ascii="仿宋_GB2312" w:hAnsi="仿宋_GB2312" w:cs="仿宋_GB2312" w:eastAsia="仿宋_GB2312"/>
        </w:rPr>
        <w:t>采购包最高限价（元）: 2,373,000.00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汉中市武乡石堰寺磷矿厂废弃井地下水环境状况详细调查项目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2,373,000.00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标的名称：汉中市武乡石堰寺磷矿厂废弃井地下水环境状况详细调查项目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ind w:left="450"/>
            </w:pPr>
            <w:r>
              <w:rPr>
                <w:rFonts w:ascii="仿宋_GB2312" w:hAnsi="仿宋_GB2312" w:cs="仿宋_GB2312" w:eastAsia="仿宋_GB2312"/>
              </w:rPr>
              <w:t>实施内容：</w:t>
            </w:r>
          </w:p>
          <w:p>
            <w:pPr>
              <w:pStyle w:val="null3"/>
            </w:pPr>
            <w:r>
              <w:rPr>
                <w:rFonts w:ascii="仿宋_GB2312" w:hAnsi="仿宋_GB2312" w:cs="仿宋_GB2312" w:eastAsia="仿宋_GB2312"/>
              </w:rPr>
              <w:t>（1）矿区专项地质调查</w:t>
            </w:r>
            <w:r>
              <w:br/>
            </w:r>
            <w:r>
              <w:rPr>
                <w:rFonts w:ascii="仿宋_GB2312" w:hAnsi="仿宋_GB2312" w:cs="仿宋_GB2312" w:eastAsia="仿宋_GB2312"/>
              </w:rPr>
              <w:t xml:space="preserve"> 查明矿硐的数量、分布和涌水情况，开展矿区1:2000比例尺地形图测绘，在此基础上开展矿区地质、水文地质调查，查明矿硐涌水量、水质、来源及其与地表水之间的关系。</w:t>
            </w:r>
            <w:r>
              <w:br/>
            </w:r>
            <w:r>
              <w:rPr>
                <w:rFonts w:ascii="仿宋_GB2312" w:hAnsi="仿宋_GB2312" w:cs="仿宋_GB2312" w:eastAsia="仿宋_GB2312"/>
              </w:rPr>
              <w:t xml:space="preserve"> （2）废弃矿硐勘查</w:t>
            </w:r>
            <w:r>
              <w:br/>
            </w:r>
            <w:r>
              <w:rPr>
                <w:rFonts w:ascii="仿宋_GB2312" w:hAnsi="仿宋_GB2312" w:cs="仿宋_GB2312" w:eastAsia="仿宋_GB2312"/>
              </w:rPr>
              <w:t xml:space="preserve"> 对废弃矿硐进行详查调查，查明矿硐结构、连通情况、围岩稳定性、底泥淤积量，围岩产状、地层岩性、断层褶皱等，评价矿硐内可能存在的安全风险，明确各矿硐危险因素及危险点。</w:t>
            </w:r>
            <w:r>
              <w:br/>
            </w:r>
            <w:r>
              <w:rPr>
                <w:rFonts w:ascii="仿宋_GB2312" w:hAnsi="仿宋_GB2312" w:cs="仿宋_GB2312" w:eastAsia="仿宋_GB2312"/>
              </w:rPr>
              <w:t xml:space="preserve"> （3）周边敏感目标调查</w:t>
            </w:r>
            <w:r>
              <w:br/>
            </w:r>
            <w:r>
              <w:rPr>
                <w:rFonts w:ascii="仿宋_GB2312" w:hAnsi="仿宋_GB2312" w:cs="仿宋_GB2312" w:eastAsia="仿宋_GB2312"/>
              </w:rPr>
              <w:t xml:space="preserve"> 对周边土壤、地下水、地表水及底泥环境状况进行调查，查明废弃矿硐涌水对周边敏感目标的影响程度及范围。</w:t>
            </w:r>
            <w:r>
              <w:br/>
            </w:r>
            <w:r>
              <w:rPr>
                <w:rFonts w:ascii="仿宋_GB2312" w:hAnsi="仿宋_GB2312" w:cs="仿宋_GB2312" w:eastAsia="仿宋_GB2312"/>
              </w:rPr>
              <w:t xml:space="preserve"> （4）废弃井地下水环境状况详查及风险评估</w:t>
            </w:r>
            <w:r>
              <w:br/>
            </w:r>
            <w:r>
              <w:rPr>
                <w:rFonts w:ascii="仿宋_GB2312" w:hAnsi="仿宋_GB2312" w:cs="仿宋_GB2312" w:eastAsia="仿宋_GB2312"/>
              </w:rPr>
              <w:t xml:space="preserve"> 根据调查成果，编制废弃井地下水环境状况详细调查报告，评估矿硐涌水环境风险，编制风险评估报告，为下一步废弃井封井回填、废井涌水减量以及地下水污染防控等工作提供技术支撑。</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自合同签订日起6个月内完成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汉中市汉台区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符合相关标准要求并通过验收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取得中标通知书并签订合同后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完成项目全部建设内容后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项目技术成果通过技术审查并完成绩效评价后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投标人应提交的相关资格证明材料.pdf 服务内容及服务邀请应答表 投标函 残疾人福利性单位声明函 中小企业声明函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 自然人应提供身份证明文件。</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供应商具备地质灾害评估和治理工程勘查设计乙级</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供应商拟派项目负责人需具备水工环或环境工程或地质工程相关专业中级工程师及以上职称</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本项目专门面向中小企业采购，面向的企业规模：小微企业，填写中小企业声明函并对真实性负责。</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本项目不接受联合体投标，供应商应提供《非联合体声明》</w:t>
            </w:r>
          </w:p>
        </w:tc>
        <w:tc>
          <w:tcPr>
            <w:tcW w:type="dxa" w:w="1661"/>
          </w:tcPr>
          <w:p>
            <w:pPr>
              <w:pStyle w:val="null3"/>
            </w:pPr>
            <w:r>
              <w:rPr>
                <w:rFonts w:ascii="仿宋_GB2312" w:hAnsi="仿宋_GB2312" w:cs="仿宋_GB2312" w:eastAsia="仿宋_GB2312"/>
              </w:rPr>
              <w:t>投标人应提交的相关资格证明材料.pdf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w:t>
            </w:r>
          </w:p>
        </w:tc>
        <w:tc>
          <w:tcPr>
            <w:tcW w:type="dxa" w:w="1661"/>
          </w:tcPr>
          <w:p>
            <w:pPr>
              <w:pStyle w:val="null3"/>
            </w:pPr>
            <w:r>
              <w:rPr>
                <w:rFonts w:ascii="仿宋_GB2312" w:hAnsi="仿宋_GB2312" w:cs="仿宋_GB2312" w:eastAsia="仿宋_GB2312"/>
              </w:rPr>
              <w:t>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投标人应提交的相关资格证明材料.pdf 保密措施.docx 工作实施方案.docx 服务内容及服务邀请应答表 中小企业声明函 商务应答表 服务承诺.docx 拟派项目负责人职称.docx 近年完成的类似项目情况表.docx 投标函 残疾人福利性单位声明函 服务方案 拟派入人员适配性.docx 标的清单 投标文件封面 监狱企业的证明文件 合理化建议及承诺.docx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一、评审内容：①服务目标与规划；②核心服务流程；③现场实施保障；④突发情况应对；⑤技术适配性。二、评审标准：1. 完整性：方案需全面，对评审内容中的各项要求有详细描述及说明；2. 可实施性：切合本项目实际情况，实施步骤清晰合理；3. 针对性：方案能够紧扣项目实际情况，内容科学合理。 三、赋分标准：① 服务目标与规划：每满足一项评审标准得1分，满分3分；② 核心服务流程：每满足一项评审标准得3分，满分9分；③ 现场实施保障：每满足一项评审标准得1分，满分4分；④ 突发情况应对：每满足一项评审标准得1分，满分3分；⑤ 技术适配性：每满足一项评审标准得2分，满分6分。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一、评审内容：①进度计划；②保障措施；③重难点分析；④质量与安全管控，⑤技术路线。二、评审标准：1. 完整性：方案需全面，对评审内容中的各项要求有详细描述及说明；2. 可实施性：切合本项目实际情况，实施步骤清晰合理；3. 针对性：方案能够紧扣项目实际情况，内容科学合理。三、赋分标准：① 进度计划：每满足一项评审标准得1分，满分3分；② 保障措施：每满足一项评审标准得1分，满分3分；③ 重难点分析：每满足一项评审标准得1分，满分3分；④ 质量与安全管控：每满足一项评审标准得1分，满分3分，⑤ 技术路线：每满足1项评审标准得1分，满分3分。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工作实施方案.docx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后续服务承诺方案及相关保证措施，内容包括：①持续服务保障情况②响应时间③技术指导措施和后续服务人员保证。 二、评审标准1、完整性：后续服务方案内容全面，对各方面有详细的描述和说明；2、 合理性：项目切合实际，思路清晰，科学合理。 3、针对性：紧扣项目特点和采购需求，针对性强。 三、赋分标准（满分10分） ①持续服务保障情况：每完全满足一项评审标准得1分，满分4分。 ②响应时间：每完全满足一项评审标准得1分，满分3分。 ③技术指导措施和后续服务人员保证：每完全满足一项评审标准得1分，满分3分。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严格按照国家法律法规规定提供完善保密制度和措施，确保采购项目资料安全可靠，并提供保密承诺。提供完整保密制度、具体可落地措施及书面保密承诺，完全符合法律法规和项目需求：得6分；提供保密制度、措施及书面承诺，基本满足安全需求但不够完善：得3分；仅提供部分保密内容或承诺，未形成完整保障体系：得1分；未提供任何保密制度、措施及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拟派项目负责人职称</w:t>
            </w:r>
          </w:p>
        </w:tc>
        <w:tc>
          <w:tcPr>
            <w:tcW w:type="dxa" w:w="2492"/>
          </w:tcPr>
          <w:p>
            <w:pPr>
              <w:pStyle w:val="null3"/>
            </w:pPr>
            <w:r>
              <w:rPr>
                <w:rFonts w:ascii="仿宋_GB2312" w:hAnsi="仿宋_GB2312" w:cs="仿宋_GB2312" w:eastAsia="仿宋_GB2312"/>
              </w:rPr>
              <w:t>①拟派项目负责人具有水工环或环境工程或地质工程相关专业高级工程师及以上职称，得3分； ② 持有注册环境影响评价工程师或注册岩土工程师专业注册执业资格证书，得2分； ③ 近3年（2022年11月至今）承担过1个及以上地下水环境调查或矿区环境治理类项目（需提供合同或中标通知书复印件），得1分； ④ 需提供身份证、毕业证、职称证、注册证及项目佐证材料复印件，未按要求提供或材料不实的本项得0分。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拟派项目负责人职称.docx</w:t>
            </w:r>
          </w:p>
        </w:tc>
      </w:tr>
      <w:tr>
        <w:tc>
          <w:tcPr>
            <w:tcW w:type="dxa" w:w="831"/>
            <w:vMerge/>
          </w:tcPr>
          <w:p/>
        </w:tc>
        <w:tc>
          <w:tcPr>
            <w:tcW w:type="dxa" w:w="1661"/>
          </w:tcPr>
          <w:p>
            <w:pPr>
              <w:pStyle w:val="null3"/>
            </w:pPr>
            <w:r>
              <w:rPr>
                <w:rFonts w:ascii="仿宋_GB2312" w:hAnsi="仿宋_GB2312" w:cs="仿宋_GB2312" w:eastAsia="仿宋_GB2312"/>
              </w:rPr>
              <w:t>拟派入人员适配性</w:t>
            </w:r>
          </w:p>
        </w:tc>
        <w:tc>
          <w:tcPr>
            <w:tcW w:type="dxa" w:w="2492"/>
          </w:tcPr>
          <w:p>
            <w:pPr>
              <w:pStyle w:val="null3"/>
            </w:pPr>
            <w:r>
              <w:rPr>
                <w:rFonts w:ascii="仿宋_GB2312" w:hAnsi="仿宋_GB2312" w:cs="仿宋_GB2312" w:eastAsia="仿宋_GB2312"/>
              </w:rPr>
              <w:t>一、评审内容1. 供应商需提供《拟派团队人员情况信息表》，包含除项目负责人外其他专业人员的：姓名、岗位分工、专业背景、相关资质证书（注册执业资格/中级及以上职称）、劳动合同或社保证明等信息；2. 信息表中人员的专业适配性（环境、地质、水工环类）及资质持有情况。 二、赋分标准：1. 按要求提供完整《拟派团队人员情况信息表》，得2分（信息缺失一项及以上不得分）；2. 表中每有1名人员具备环境/地质/水工环类注册执业资格或中级及以上职称，得2分，最高得6分；3. 未提供信息表或表格信息不完整，本项得0分。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拟派入人员适配性.docx</w:t>
            </w:r>
          </w:p>
        </w:tc>
      </w:tr>
      <w:tr>
        <w:tc>
          <w:tcPr>
            <w:tcW w:type="dxa" w:w="831"/>
            <w:vMerge/>
          </w:tcPr>
          <w:p/>
        </w:tc>
        <w:tc>
          <w:tcPr>
            <w:tcW w:type="dxa" w:w="1661"/>
          </w:tcPr>
          <w:p>
            <w:pPr>
              <w:pStyle w:val="null3"/>
            </w:pPr>
            <w:r>
              <w:rPr>
                <w:rFonts w:ascii="仿宋_GB2312" w:hAnsi="仿宋_GB2312" w:cs="仿宋_GB2312" w:eastAsia="仿宋_GB2312"/>
              </w:rPr>
              <w:t>合理化建议及承诺</w:t>
            </w:r>
          </w:p>
        </w:tc>
        <w:tc>
          <w:tcPr>
            <w:tcW w:type="dxa" w:w="2492"/>
          </w:tcPr>
          <w:p>
            <w:pPr>
              <w:pStyle w:val="null3"/>
            </w:pPr>
            <w:r>
              <w:rPr>
                <w:rFonts w:ascii="仿宋_GB2312" w:hAnsi="仿宋_GB2312" w:cs="仿宋_GB2312" w:eastAsia="仿宋_GB2312"/>
              </w:rPr>
              <w:t>一、评审内容：① 对本项目的合理化建议（需具备科学性、前瞻性、地域性、可行性）；② 服务承诺（接受采购人考核监督、重视服务质量满意度、持续改进保障服务高效）。二、评审标准：1. 全面详细：覆盖核心要点，无关键信息缺失；2. 适配合理：贴合矿区地下水调查场景；3. 清晰可行：描述逻辑严谨，具备落地性。 三、赋分标准：① 合理化建议：完全满足评审标准得5分，基本满足得3分，部分满足得1分，未满足得0分；② 服务承诺：完全满足评审标准得5分，基本满足得3分，部分满足得1分，未满足得0分。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合理化建议及承诺.docx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供应商提供2022年11月起至今的类似业绩证明材料，时间以合同签订日期为准，（文件中附合同或中标通知书复印件），每提供一项上述业绩的得2.5分，最高得5分。不提供或缺项不得分。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满足磋商文件要求且投标价格最低的投标报价为评标基准价，其价格分为满分。其他投标供应商的价格分统一按照下列公式计算：投标报 价得分=(磋商基准价／磋商评审价 )×15%×100 。</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详见附件：投标人应提交的相关资格证明材料.pdf</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详见附件：工作实施方案.docx</w:t>
      </w:r>
    </w:p>
    <w:p>
      <w:pPr>
        <w:pStyle w:val="null3"/>
        <w:ind w:firstLine="960"/>
      </w:pPr>
      <w:r>
        <w:rPr>
          <w:rFonts w:ascii="仿宋_GB2312" w:hAnsi="仿宋_GB2312" w:cs="仿宋_GB2312" w:eastAsia="仿宋_GB2312"/>
        </w:rPr>
        <w:t>详见附件：合理化建议及承诺.docx</w:t>
      </w:r>
    </w:p>
    <w:p>
      <w:pPr>
        <w:pStyle w:val="null3"/>
        <w:ind w:firstLine="960"/>
      </w:pPr>
      <w:r>
        <w:rPr>
          <w:rFonts w:ascii="仿宋_GB2312" w:hAnsi="仿宋_GB2312" w:cs="仿宋_GB2312" w:eastAsia="仿宋_GB2312"/>
        </w:rPr>
        <w:t>详见附件：拟派入人员适配性.docx</w:t>
      </w:r>
    </w:p>
    <w:p>
      <w:pPr>
        <w:pStyle w:val="null3"/>
        <w:ind w:firstLine="960"/>
      </w:pPr>
      <w:r>
        <w:rPr>
          <w:rFonts w:ascii="仿宋_GB2312" w:hAnsi="仿宋_GB2312" w:cs="仿宋_GB2312" w:eastAsia="仿宋_GB2312"/>
        </w:rPr>
        <w:t>详见附件：拟派项目负责人职称.docx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详见附件：12.4 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