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版本号：ZCBN-汉中市-2025-0081020251204001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汉中市县级及以上地下水型饮用水水源地补给区划定及环境状况调查评估项目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ZCBN-汉中市-2025-00810</w:t>
      </w:r>
      <w:r>
        <w:br/>
      </w:r>
      <w:r>
        <w:br/>
      </w:r>
      <w:r>
        <w:br/>
      </w:r>
    </w:p>
    <w:p>
      <w:pPr>
        <w:pStyle w:val="null3"/>
        <w:jc w:val="center"/>
        <w:outlineLvl w:val="2"/>
      </w:pPr>
      <w:r>
        <w:rPr>
          <w:rFonts w:ascii="仿宋_GB2312" w:hAnsi="仿宋_GB2312" w:cs="仿宋_GB2312" w:eastAsia="仿宋_GB2312"/>
          <w:sz w:val="28"/>
          <w:b/>
        </w:rPr>
        <w:t>汉中市生态环境科学研究所</w:t>
      </w:r>
    </w:p>
    <w:p>
      <w:pPr>
        <w:pStyle w:val="null3"/>
        <w:jc w:val="center"/>
        <w:outlineLvl w:val="2"/>
      </w:pPr>
      <w:r>
        <w:rPr>
          <w:rFonts w:ascii="仿宋_GB2312" w:hAnsi="仿宋_GB2312" w:cs="仿宋_GB2312" w:eastAsia="仿宋_GB2312"/>
          <w:sz w:val="28"/>
          <w:b/>
        </w:rPr>
        <w:t>陕西中久福项目咨询管理有限公司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陕西中久福项目咨询管理有限公司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汉中市生态环境科学研究所</w:t>
      </w:r>
      <w:r>
        <w:rPr>
          <w:rFonts w:ascii="仿宋_GB2312" w:hAnsi="仿宋_GB2312" w:cs="仿宋_GB2312" w:eastAsia="仿宋_GB2312"/>
        </w:rPr>
        <w:t>委托，拟对</w:t>
      </w:r>
      <w:r>
        <w:rPr>
          <w:rFonts w:ascii="仿宋_GB2312" w:hAnsi="仿宋_GB2312" w:cs="仿宋_GB2312" w:eastAsia="仿宋_GB2312"/>
        </w:rPr>
        <w:t>汉中市县级及以上地下水型饮用水水源地补给区划定及环境状况调查评估项目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ZCBN-汉中市-2025-00810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汉中市县级及以上地下水型饮用水水源地补给区划定及环境状况调查评估项目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（一）水源地补给区划分 通过开展水文地质调查、水文地质试验等工作，获取相关水文地质参数，完成汉中市5处县级及以上地下水型饮用水源地补给区划分，识别地下水补给来源，圈定补给区的位置、边界。 （二）水源地补给区环境状况调查评估 一是通过对划定的补给区内重点污染源开展环境风险排查，并对补给区内的地下水和地表水体环境质量进行调查，全面查清补给区内重点污染源状况和地下水的环境质量状况；二是根据补给区重点污染源状况和地下水的环境质量状况，进行地下水污染状况分析评估，提出地下水补给区的保护措施和污染防治对策建议。 （三）划分技术成果编制 根据水源地补给区的划分以及环境状况的调查评估技术成果，编制汉中5个地下水水源地补给区划定及环境状况调查评估报告。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采购包1（汉中市县级及以上地下水型饮用水水源地补给区划定及环境状况调查评估项目）：属于专门面向小微企业采购。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4、本项目不接受联合体投标。供应商须提供《非联合体投标书面声明》。：本项目不接受联合体投标。供应商须提供《非联合体投标书面声明》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汉台区前进西路与兴元路什字西北角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汉中市生态环境科学研究所经办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0916-2998925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陕西中久福项目咨询管理有限公司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陕西省西咸新区沣东新城西咸路501号启航时代广场B座2201室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中久福汉中经办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15319290688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开户名称：陕西中久福项目咨询管理有限公司</w:t>
            </w:r>
          </w:p>
          <w:p>
            <w:pPr>
              <w:pStyle w:val="null3"/>
            </w:pPr>
            <w:r>
              <w:rPr>
                <w:rFonts w:ascii="仿宋_GB2312" w:hAnsi="仿宋_GB2312" w:cs="仿宋_GB2312" w:eastAsia="仿宋_GB2312"/>
              </w:rPr>
              <w:t>开户银行：中国建设银行股份有限公司西安三桥二十四城支行</w:t>
            </w:r>
          </w:p>
          <w:p>
            <w:pPr>
              <w:pStyle w:val="null3"/>
            </w:pPr>
            <w:r>
              <w:rPr>
                <w:rFonts w:ascii="仿宋_GB2312" w:hAnsi="仿宋_GB2312" w:cs="仿宋_GB2312" w:eastAsia="仿宋_GB2312"/>
              </w:rPr>
              <w:t>银行账号：61050110571500000697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汉中市生态环境科学研究所</w:t>
      </w:r>
      <w:r>
        <w:rPr>
          <w:rFonts w:ascii="仿宋_GB2312" w:hAnsi="仿宋_GB2312" w:cs="仿宋_GB2312" w:eastAsia="仿宋_GB2312"/>
        </w:rPr>
        <w:t>和</w:t>
      </w:r>
      <w:r>
        <w:rPr>
          <w:rFonts w:ascii="仿宋_GB2312" w:hAnsi="仿宋_GB2312" w:cs="仿宋_GB2312" w:eastAsia="仿宋_GB2312"/>
        </w:rPr>
        <w:t>陕西中久福项目咨询管理有限公司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汉中市生态环境科学研究所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陕西中久福项目咨询管理有限公司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陕西中久福项目咨询管理有限公司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联系人：中久福汉中经办</w:t>
      </w:r>
    </w:p>
    <w:p>
      <w:pPr>
        <w:pStyle w:val="null3"/>
      </w:pPr>
      <w:r>
        <w:rPr>
          <w:rFonts w:ascii="仿宋_GB2312" w:hAnsi="仿宋_GB2312" w:cs="仿宋_GB2312" w:eastAsia="仿宋_GB2312"/>
        </w:rPr>
        <w:t>联系电话：15319290688</w:t>
      </w:r>
    </w:p>
    <w:p>
      <w:pPr>
        <w:pStyle w:val="null3"/>
      </w:pPr>
      <w:r>
        <w:rPr>
          <w:rFonts w:ascii="仿宋_GB2312" w:hAnsi="仿宋_GB2312" w:cs="仿宋_GB2312" w:eastAsia="仿宋_GB2312"/>
        </w:rPr>
        <w:t>地址：陕西省西咸新区沣东新城西咸路501号启航时代广场B座2201室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（一）水源地补给区划分 通过开展水文地质调查、水文地质试验等工作，获取相关水文地质参数，完成汉中市5处县级及以上地下水型饮用水源地补给区划分，识别地下水补给来源，圈定补给区的位置、边界。 （二）水源地补给区环境状况调查评估 一是通过对划定的补给区内重点污染源开展环境风险排查，并对补给区内的地下水和地表水体环境质量进行调查，全面查清补给区内重点污染源状况和地下水的环境质量状况；二是根据补给区重点污染源状况和地下水的环境质量状况，进行地下水污染状况分析评估，提出地下水补给区的保护措施和污染防治对策建议。 （三）划分技术成果编制 根据水源地补给区的划分以及环境状况的调查评估技术成果，编制汉中5个地下水水源地补给区划定及环境状况调查评估报告。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6,575,000.00</w:t>
      </w:r>
    </w:p>
    <w:p>
      <w:pPr>
        <w:pStyle w:val="null3"/>
      </w:pPr>
      <w:r>
        <w:rPr>
          <w:rFonts w:ascii="仿宋_GB2312" w:hAnsi="仿宋_GB2312" w:cs="仿宋_GB2312" w:eastAsia="仿宋_GB2312"/>
        </w:rPr>
        <w:t>采购包最高限价（元）: 6,575,000.00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汉中市县级及以上地下水型饮用水水源地补给区划定及环境状况调查评估项目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标的名称：汉中市县级及以上地下水型饮用水水源地补给区划定及环境状况调查评估项目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是开展水文地质调查，划定地下水型水源补给区范围；二是开展补给区内环境风险排查，评估地下水污染状况并提出污染防治措施；主要功能或目标:一是划定汉中市县级及以上地下水型饮用水水源补给区范围；二是开展水源地补给区环境状况调查评估；需满足的要求:满足相关技术规范要求，并提交调查评估成果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自合同签订后，2026年6月前完成并交付采购人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满足相关技术规范要求，达到合格标准。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取得中标通知书并签订合同后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完成项目全部建设内容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项目技术成果通过技术审查并完成绩效评价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本项目不接受联合体投标。供应商须提供《非联合体投标书面声明》。</w:t>
            </w:r>
          </w:p>
        </w:tc>
        <w:tc>
          <w:tcPr>
            <w:tcW w:type="dxa" w:w="3322"/>
          </w:tcPr>
          <w:p>
            <w:pPr>
              <w:pStyle w:val="null3"/>
            </w:pPr>
            <w:r>
              <w:rPr>
                <w:rFonts w:ascii="仿宋_GB2312" w:hAnsi="仿宋_GB2312" w:cs="仿宋_GB2312" w:eastAsia="仿宋_GB2312"/>
              </w:rPr>
              <w:t>本项目不接受联合体投标。供应商须提供《非联合体投标书面声明》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响应文件有效期满足招标文件的要求。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项目整体解读</w:t>
            </w:r>
          </w:p>
        </w:tc>
        <w:tc>
          <w:tcPr>
            <w:tcW w:type="dxa" w:w="2492"/>
          </w:tcPr>
          <w:p>
            <w:pPr>
              <w:pStyle w:val="null3"/>
            </w:pPr>
            <w:r>
              <w:rPr>
                <w:rFonts w:ascii="仿宋_GB2312" w:hAnsi="仿宋_GB2312" w:cs="仿宋_GB2312" w:eastAsia="仿宋_GB2312"/>
              </w:rPr>
              <w:t>包含但不限于：政策背景、工作依据、工作目标与任务、重点调查对象分布情况解读和理解等内容。 1、解读准确，认知及理解深刻、全面得(6-10]分； 2、解读较准确，认知及理解较深刻、较全面得(2-6]分； 3、解读不准确，认知及理解不深刻、不全面得(0-2]分； 4、未提供项目整体解读不得分。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项目区环境背景分析</w:t>
            </w:r>
          </w:p>
        </w:tc>
        <w:tc>
          <w:tcPr>
            <w:tcW w:type="dxa" w:w="2492"/>
          </w:tcPr>
          <w:p>
            <w:pPr>
              <w:pStyle w:val="null3"/>
            </w:pPr>
            <w:r>
              <w:rPr>
                <w:rFonts w:ascii="仿宋_GB2312" w:hAnsi="仿宋_GB2312" w:cs="仿宋_GB2312" w:eastAsia="仿宋_GB2312"/>
              </w:rPr>
              <w:t>包含但不限于：对项目区自然背景、地下水环境现状、已掌握地质或环境资料情况等进行描述、分析。 1、描述内容全面，已掌握资料丰富，问题分析准确深入得(5-8]分； 2、描述内容基本全面， 已掌握资料较丰富， 问题分析较准确深入得(2-5]分； 3、描述内容不全面， 已掌握资料匮乏， 问题分析不准确深入得(0-2]分； 4、未提供项目区环境背景分析不得分。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包含但不限于：整体实施技术路线，技术方法、技术要求等内容。 1、技术路线清晰、合理，方法可行，技术要求明确得(6-10]分； 2、技术路线较清晰、较合理，方法较可行，技术要求较明确得(2-6]分； 3、技术路线不清晰、不合理，方法不可行，技术要求不明确得(0-2]分； 4、未提供技术路线和方法不得分。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工作内容描述</w:t>
            </w:r>
          </w:p>
        </w:tc>
        <w:tc>
          <w:tcPr>
            <w:tcW w:type="dxa" w:w="2492"/>
          </w:tcPr>
          <w:p>
            <w:pPr>
              <w:pStyle w:val="null3"/>
            </w:pPr>
            <w:r>
              <w:rPr>
                <w:rFonts w:ascii="仿宋_GB2312" w:hAnsi="仿宋_GB2312" w:cs="仿宋_GB2312" w:eastAsia="仿宋_GB2312"/>
              </w:rPr>
              <w:t>针对本项目地下水环境现状调查评价、污染防治区划具体工作内容描述分析进行评审。 1、工作内容描述详尽，各环节安排得当，整体考虑周全，可操作性强得(7-10]分； 2、工作内容描述较详尽，各环节安排基本得当，整体考虑较周全，可操作性较强得(4-7]分； 3、工作内容描述粗泛，各环节安排不得当，整体考虑欠缺，可操作性不强得(0-4]分； 4、未提供工作内容描述不得分。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包含但不限于：整体进度计划、各阶段进度安排、进度保障措施等内容。 1、进度计划详细、进度节点清晰，各阶段进度安排合理，进度保障措施全面得(4-7]分； 2、进度计划较详细、进度节点较清晰，各阶段进度安排基本合理，进度保障措施较全面得(2-4]分； 3、进度计划不详细、进度节点不清晰，各阶段进度安排不合理，进度保障措施不全面得(0-2]分； 4、未提供进度计划不得分。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质量保障及保密措施</w:t>
            </w:r>
          </w:p>
        </w:tc>
        <w:tc>
          <w:tcPr>
            <w:tcW w:type="dxa" w:w="2492"/>
          </w:tcPr>
          <w:p>
            <w:pPr>
              <w:pStyle w:val="null3"/>
            </w:pPr>
            <w:r>
              <w:rPr>
                <w:rFonts w:ascii="仿宋_GB2312" w:hAnsi="仿宋_GB2312" w:cs="仿宋_GB2312" w:eastAsia="仿宋_GB2312"/>
              </w:rPr>
              <w:t>包括但不限于：质量控制保证措施、数据资料保密措施。 1、质量控制、保障措施详细可行，数据资料保密措施完善得(4-7]分； 2、质量控制、保障措施基本可行，数据资料保密措施一般得(2-4]分； 3、质量控制措施不可行，数据资料保密措施差得(0-2]分； 4、未提供质量控制及保密措施不得分。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针对本项目提供详细的组织协调措施应急方案及措施③验收措施。 每提供一项计[0-2]分，共 3 项，合计 6 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须为投标单位在职人员，提供证明材料，否则不计分。 （1）项目负责人（3 分）：项目负责人具备环保类高级工程师或注册环保工程师 3 分，不具备不计分。 （2）技术负责人（3 分）：技术负责人具备环保类专业相关高级职称得 3 分，不具备不计分。 （3）其他技术人员（除项目负责人和技术负责人外） （9分）： 其他技术人员每有一名具有环保类专业相关正高级职称计 2分，本项最高计 6 分。 每有一名环保类专业相关高级职称计 1 分，本项最高计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针对项目特点提供切实可行的服务承诺，例如：项目后续服务保障等。 1、承诺内容具有实质性、指标明确，切实可行得(4-5]分； 2、承诺内容一般、指标基本明确，可行性一般得(2-4]分； 3、承诺内容空泛，可行性差得(0-2]分； 4、未提供服务承诺不得分。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2020 年 1 月至开标前类似业绩， 以合同签订日期为准，投标人提供合同复印件加盖公章，每提供一份业绩计 2 分，此项共计10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满足招标文件要求的最低投标评审价格为评标基准价得 10 分，其他各投标人的投标报价得分按下列公式计算：投标报价得分= （评标基准价/投标报价） ×价格分分值，计算分数时四舍五入取小数点后两位。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