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2124A"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</w:rPr>
        <w:t>政府采购合同</w:t>
      </w:r>
    </w:p>
    <w:bookmarkEnd w:id="0"/>
    <w:p w14:paraId="5D14EB08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合同编号：</w:t>
      </w:r>
    </w:p>
    <w:p w14:paraId="17E04454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签订日期：</w:t>
      </w:r>
    </w:p>
    <w:p w14:paraId="33C963A5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签订地点：</w:t>
      </w:r>
    </w:p>
    <w:p w14:paraId="12C397B3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一、合同双方</w:t>
      </w:r>
    </w:p>
    <w:p w14:paraId="0D3DC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采购人（甲方）</w:t>
      </w:r>
    </w:p>
    <w:p w14:paraId="31326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单位名称：汉中市发展和改革委员会</w:t>
      </w:r>
    </w:p>
    <w:p w14:paraId="048EB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地址：</w:t>
      </w:r>
    </w:p>
    <w:p w14:paraId="799BC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联系人：</w:t>
      </w:r>
    </w:p>
    <w:p w14:paraId="42EF5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联系方式：</w:t>
      </w:r>
    </w:p>
    <w:p w14:paraId="3A6AF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供应商（乙方）</w:t>
      </w:r>
    </w:p>
    <w:p w14:paraId="037E8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单位名称：</w:t>
      </w:r>
    </w:p>
    <w:p w14:paraId="32C97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地址：</w:t>
      </w:r>
    </w:p>
    <w:p w14:paraId="3245E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联系人：</w:t>
      </w:r>
    </w:p>
    <w:p w14:paraId="399E2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联系方式：</w:t>
      </w:r>
    </w:p>
    <w:p w14:paraId="2EB4F1CE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二、项目概况</w:t>
      </w:r>
    </w:p>
    <w:p w14:paraId="7C20E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项目名称：汉中市公共信用信息平台技术运维服务</w:t>
      </w:r>
    </w:p>
    <w:p w14:paraId="57246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服务内容：汉中市公共信用信息平台技术运维服务包含应用支持与指导、数据归集支持、业务系统巡检服务、基础环境巡检服务、标准服务现场协助、数据治理服务、网站内容采编服务、信用工作考核辅助、业务支撑服务、安全等级保护测评服务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。</w:t>
      </w:r>
    </w:p>
    <w:p w14:paraId="468D7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服务标准：</w:t>
      </w:r>
    </w:p>
    <w:p w14:paraId="58C38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符合《公共信用信息基础数据标准》（GB/T 35438-2017）、《信息安全技术网络安全等级保护基本要求》（GB/T 22239-2019）等国家标准。</w:t>
      </w:r>
    </w:p>
    <w:p w14:paraId="74580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满足《公共信用信息共享技术规范》（DB41/T 2335-2022）等地方标准。</w:t>
      </w:r>
    </w:p>
    <w:p w14:paraId="40842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服务期限：自合同签订之日起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年。</w:t>
      </w:r>
    </w:p>
    <w:p w14:paraId="42219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服务地点：采购人指定地点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。</w:t>
      </w:r>
    </w:p>
    <w:p w14:paraId="29E36E89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三、合同金额与支付方式</w:t>
      </w:r>
    </w:p>
    <w:p w14:paraId="62629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合同总金额：人民币元（大写：[大写金额]）。</w:t>
      </w:r>
    </w:p>
    <w:p w14:paraId="25271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支付方式：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2026年1月31日之前一次付清。</w:t>
      </w:r>
    </w:p>
    <w:p w14:paraId="21D85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履约保证金：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无</w:t>
      </w:r>
    </w:p>
    <w:p w14:paraId="1B938251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四、双方权利与义务</w:t>
      </w:r>
    </w:p>
    <w:p w14:paraId="267A8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甲方权利与义务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</w:p>
    <w:p w14:paraId="63D43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提供平台相关技术文档、数据接口及必要的工作条件。</w:t>
      </w:r>
    </w:p>
    <w:p w14:paraId="4694B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按合同约定支付服务费用。</w:t>
      </w:r>
    </w:p>
    <w:p w14:paraId="13040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对乙方服务质量进行监督和考核，提出整改要求。</w:t>
      </w:r>
    </w:p>
    <w:p w14:paraId="26E9A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乙方权利与义务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</w:p>
    <w:p w14:paraId="6AC6A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组建专业运维团队，确保服务质量符合标准。</w:t>
      </w:r>
    </w:p>
    <w:p w14:paraId="37C40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严格遵守《个人信息保护法》《数据安全法》等法律法规，保护公共信用信息安全。</w:t>
      </w:r>
    </w:p>
    <w:p w14:paraId="5D3F5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定期提交运维报告，内容包括系统运行状态、安全评估结果、优化建议等。</w:t>
      </w:r>
    </w:p>
    <w:p w14:paraId="1DCA4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未经甲方书面同意，不得将服务转包或分包。</w:t>
      </w:r>
    </w:p>
    <w:p w14:paraId="15323B80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五、数据安全与保密条款</w:t>
      </w:r>
    </w:p>
    <w:p w14:paraId="220A3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乙方应对运维过程中接触的公共信用信息严格保密，仅用于履行合同目的，不得向第三方披露或用于其他用途。</w:t>
      </w:r>
    </w:p>
    <w:p w14:paraId="0C104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数据传输需采用加密通道（如HTTPS），存储介质应符合等保2.0要求，定期进行安全检测和漏洞修复。</w:t>
      </w:r>
    </w:p>
    <w:p w14:paraId="0AD68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合同终止后，乙方应立即删除或归还所有涉及甲方的数据和资料。</w:t>
      </w:r>
    </w:p>
    <w:p w14:paraId="49123B37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六、验收标准与流程</w:t>
      </w:r>
    </w:p>
    <w:p w14:paraId="2D798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验收标准：</w:t>
      </w:r>
    </w:p>
    <w:p w14:paraId="4C4B7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系统可用性达到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99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%以上，数据准确率达到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99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%以上。</w:t>
      </w:r>
    </w:p>
    <w:p w14:paraId="4BE03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应急响应机制有效，备份数据可完整恢复。</w:t>
      </w:r>
    </w:p>
    <w:p w14:paraId="7CD40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符合《公共信用信息平台安全运行维护规范》（DB15/T 1106-2024）等技术规范。</w:t>
      </w:r>
    </w:p>
    <w:p w14:paraId="5F13B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验收流程：</w:t>
      </w:r>
    </w:p>
    <w:p w14:paraId="50280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服务期满后，乙方提交验收申请及运维报告。</w:t>
      </w:r>
    </w:p>
    <w:p w14:paraId="7CC4E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甲方在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个工作日内组织验收。</w:t>
      </w:r>
    </w:p>
    <w:p w14:paraId="176DE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验收合格的，双方签署《验收报告》；不合格的，乙方应在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个工作日内完成整改并重新申请验收。</w:t>
      </w:r>
    </w:p>
    <w:p w14:paraId="6F36C6D7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七、违约责任</w:t>
      </w:r>
    </w:p>
    <w:p w14:paraId="34DE0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若乙方未按合同约定提供服务，每逾期一日，应按合同金额的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%向甲方支付违约金；逾期超过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日的，甲方有权解除合同并要求赔偿损失。</w:t>
      </w:r>
    </w:p>
    <w:p w14:paraId="33818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若甲方未按约定支付费用，每逾期一日，应按未付金额的 [X]% 向乙方支付违约金。</w:t>
      </w:r>
    </w:p>
    <w:p w14:paraId="4D8DE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因乙方原因导致数据泄露或安全事件的，乙方应承担全部法律责任，并赔偿甲方因此遭受的损失。</w:t>
      </w:r>
    </w:p>
    <w:p w14:paraId="4AA6E1E7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八、争议解决</w:t>
      </w:r>
    </w:p>
    <w:p w14:paraId="080C7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双方在履行合同过程中发生争议的，应首先通过友好协商解决；协商不成的，任何一方均有权向合同签订地有管辖权的人民法院提起诉讼。</w:t>
      </w:r>
    </w:p>
    <w:p w14:paraId="733564FF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九、其他条款</w:t>
      </w:r>
    </w:p>
    <w:p w14:paraId="35E0C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本合同自双方签字盖章之日起生效，一式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份，甲乙双方各执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份，备案部门留存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份。</w:t>
      </w:r>
    </w:p>
    <w:p w14:paraId="16CD6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本合同未尽事宜，可签订补充协议，补充协议与本合同具有同等法律效力。</w:t>
      </w:r>
    </w:p>
    <w:p w14:paraId="39C72F6B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</w:p>
    <w:p w14:paraId="59D0A0DF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甲方（盖章）：__________________</w:t>
      </w:r>
    </w:p>
    <w:p w14:paraId="4EF41BA7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法定代表人或授权代表（签字）：______</w:t>
      </w:r>
    </w:p>
    <w:p w14:paraId="0EB755FA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日期：______年____月____日</w:t>
      </w:r>
    </w:p>
    <w:p w14:paraId="57E57F05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</w:p>
    <w:p w14:paraId="4AC2BD97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乙方（盖章）：__________________</w:t>
      </w:r>
    </w:p>
    <w:p w14:paraId="087A4E74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法定代表人或授权代表（签字）：______</w:t>
      </w:r>
    </w:p>
    <w:p w14:paraId="452F83BF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日期：______年____月____日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A7376"/>
    <w:rsid w:val="039A7376"/>
    <w:rsid w:val="18D3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新宋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2025-12-05T06:47:00Z</dcterms:created>
  <dc:creator>古井</dc:creator>
  <cp:lastModifiedBy>古井</cp:lastModifiedBy>
  <dcterms:modified xsi:type="dcterms:W3CDTF">2025-12-05T06:54:53Z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A69285964F7841D2946EA63417E1104E_11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