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版本号：ZFCG-20250527.1B120251207001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宁强县2025年生态纵向补偿专项资金项目大气污染防治工程(散煤治理）(二次)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ZFCG-20250527.1B1</w:t>
      </w:r>
      <w:r>
        <w:br/>
      </w:r>
      <w:r>
        <w:br/>
      </w:r>
      <w:r>
        <w:br/>
      </w:r>
    </w:p>
    <w:p>
      <w:pPr>
        <w:pStyle w:val="null3"/>
        <w:jc w:val="center"/>
        <w:outlineLvl w:val="2"/>
      </w:pPr>
      <w:r>
        <w:rPr>
          <w:rFonts w:ascii="仿宋_GB2312" w:hAnsi="仿宋_GB2312" w:cs="仿宋_GB2312" w:eastAsia="仿宋_GB2312"/>
          <w:sz w:val="28"/>
          <w:b/>
        </w:rPr>
        <w:t>汉中市生态环境局宁强分局</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汉中市生态环境局宁强分局</w:t>
      </w:r>
      <w:r>
        <w:rPr>
          <w:rFonts w:ascii="仿宋_GB2312" w:hAnsi="仿宋_GB2312" w:cs="仿宋_GB2312" w:eastAsia="仿宋_GB2312"/>
        </w:rPr>
        <w:t>委托，拟对</w:t>
      </w:r>
      <w:r>
        <w:rPr>
          <w:rFonts w:ascii="仿宋_GB2312" w:hAnsi="仿宋_GB2312" w:cs="仿宋_GB2312" w:eastAsia="仿宋_GB2312"/>
        </w:rPr>
        <w:t>宁强县2025年生态纵向补偿专项资金项目大气污染防治工程(散煤治理）(二次)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ZFCG-20250527.1B1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宁强县2025年生态纵向补偿专项资金项目大气污染防治工程(散煤治理）(二次)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对宁强县城及周边村(社区)500户居民实施散煤连片整治试点，对 500户居民以“用电设备”替代“散煤燃烧设备”，减 少散煤燃烧量，降低散煤大气污染物排放，改善大气环境质量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采购包1（宁强县2025年生态纵向补偿专项资金项目大气污染防治工程(散煤治理)）：属于专门面向中小企业采购。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2、法定代表人或单位负责人授权书：法定代表人或单位负责人授权书及被授权人身份证（法定代表人或单位负责人直接参加投标除外，但须出示法定代表人或单位负责人身份证复印件及营业执照复印件）</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4、中小企业声明函：本项目专门面向中小企业，供应商须提供《中小企业声明函》</w:t>
      </w:r>
    </w:p>
    <w:p>
      <w:pPr>
        <w:pStyle w:val="null3"/>
      </w:pPr>
      <w:r>
        <w:rPr>
          <w:rFonts w:ascii="仿宋_GB2312" w:hAnsi="仿宋_GB2312" w:cs="仿宋_GB2312" w:eastAsia="仿宋_GB2312"/>
        </w:rPr>
        <w:t>5、产品来源合法：所提供的产品具有中国国家强制性产品认证证书(3c认证）产品来源合法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汉中市生态环境局宁强分局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汉中市宁强县羌州北路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汉中市生态环境局宁强分局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13892687427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0916-8830226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代理服务费收费标准：采购代理费依据《国家计委关于印发&lt;招标代理服务收费管理暂行办法&gt;的通知》（计价格【2002】1980号）及（发改办价格）【2011】534号》计取。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汉中市生态环境局宁强分局</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汉中市生态环境局宁强分局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汉中市生态环境局宁强分局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中科融创（陕西）项目咨询有限公司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联系电话：0916-8830226</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对宁强县城及周边村(社区)500户居民实施散煤连片整治试点，对 500户居民以“用电设备”替代“散煤燃烧设备”，减少散煤燃烧量，降低散煤大气污染物排放，改善大气环境质量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采购符合相关参数的电暖桌一批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标的名称：采购符合相关参数的电暖桌一批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采购清单</w:t>
            </w:r>
          </w:p>
          <w:tbl>
            <w:tblPr>
              <w:tblBorders>
                <w:top w:val="none" w:color="000000" w:sz="4"/>
                <w:left w:val="none" w:color="000000" w:sz="4"/>
                <w:bottom w:val="none" w:color="000000" w:sz="4"/>
                <w:right w:val="none" w:color="000000" w:sz="4"/>
                <w:insideH w:val="none"/>
                <w:insideV w:val="none"/>
              </w:tblBorders>
            </w:tblPr>
            <w:tblGrid>
              <w:gridCol w:w="540"/>
              <w:gridCol w:w="802"/>
              <w:gridCol w:w="671"/>
              <w:gridCol w:w="540"/>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电暖桌</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571</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54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8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漏电保护插头，</w:t>
                  </w:r>
                  <w:r>
                    <w:rPr>
                      <w:rFonts w:ascii="仿宋_GB2312" w:hAnsi="仿宋_GB2312" w:cs="仿宋_GB2312" w:eastAsia="仿宋_GB2312"/>
                      <w:sz w:val="19"/>
                    </w:rPr>
                    <w:t>1.5米电源线</w:t>
                  </w:r>
                </w:p>
              </w:tc>
              <w:tc>
                <w:tcPr>
                  <w:tcW w:type="dxa" w:w="6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571</w:t>
                  </w:r>
                </w:p>
              </w:tc>
              <w:tc>
                <w:tcPr>
                  <w:tcW w:type="dxa" w:w="5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技术参数要求</w:t>
            </w:r>
          </w:p>
          <w:p>
            <w:pPr>
              <w:pStyle w:val="null3"/>
            </w:pPr>
            <w:r>
              <w:rPr>
                <w:rFonts w:ascii="仿宋_GB2312" w:hAnsi="仿宋_GB2312" w:cs="仿宋_GB2312" w:eastAsia="仿宋_GB2312"/>
              </w:rPr>
              <w:t>投标人应按照谈判文件要求，根据技术参数要求及内容做出全面响应，对其中任何一条技术参数的负偏离，为实质性偏离，其响应无效，所有技术参数须提供证明材料，否则按无效投标处理。</w:t>
            </w:r>
          </w:p>
          <w:p>
            <w:pPr>
              <w:pStyle w:val="null3"/>
              <w:jc w:val="both"/>
            </w:pPr>
            <w:r>
              <w:rPr>
                <w:rFonts w:ascii="仿宋_GB2312" w:hAnsi="仿宋_GB2312" w:cs="仿宋_GB2312" w:eastAsia="仿宋_GB2312"/>
                <w:sz w:val="21"/>
              </w:rPr>
              <w:t>电暖桌技术参数：额定总功率不低于2000W；</w:t>
            </w:r>
            <w:r>
              <w:rPr>
                <w:rFonts w:ascii="仿宋_GB2312" w:hAnsi="仿宋_GB2312" w:cs="仿宋_GB2312" w:eastAsia="仿宋_GB2312"/>
                <w:sz w:val="21"/>
              </w:rPr>
              <w:t>电磁炉功率</w:t>
            </w:r>
            <w:r>
              <w:rPr>
                <w:rFonts w:ascii="仿宋_GB2312" w:hAnsi="仿宋_GB2312" w:cs="仿宋_GB2312" w:eastAsia="仿宋_GB2312"/>
                <w:sz w:val="21"/>
              </w:rPr>
              <w:t>不低于</w:t>
            </w:r>
            <w:r>
              <w:rPr>
                <w:rFonts w:ascii="仿宋_GB2312" w:hAnsi="仿宋_GB2312" w:cs="仿宋_GB2312" w:eastAsia="仿宋_GB2312"/>
                <w:sz w:val="21"/>
              </w:rPr>
              <w:t>1200瓦 取暖功率</w:t>
            </w:r>
            <w:r>
              <w:rPr>
                <w:rFonts w:ascii="仿宋_GB2312" w:hAnsi="仿宋_GB2312" w:cs="仿宋_GB2312" w:eastAsia="仿宋_GB2312"/>
                <w:sz w:val="21"/>
              </w:rPr>
              <w:t>不低于</w:t>
            </w:r>
            <w:r>
              <w:rPr>
                <w:rFonts w:ascii="仿宋_GB2312" w:hAnsi="仿宋_GB2312" w:cs="仿宋_GB2312" w:eastAsia="仿宋_GB2312"/>
                <w:sz w:val="21"/>
              </w:rPr>
              <w:t>1700瓦、</w:t>
            </w:r>
            <w:r>
              <w:rPr>
                <w:rFonts w:ascii="仿宋_GB2312" w:hAnsi="仿宋_GB2312" w:cs="仿宋_GB2312" w:eastAsia="仿宋_GB2312"/>
                <w:sz w:val="21"/>
              </w:rPr>
              <w:t>产品尺寸不少于</w:t>
            </w:r>
            <w:r>
              <w:rPr>
                <w:rFonts w:ascii="仿宋_GB2312" w:hAnsi="仿宋_GB2312" w:cs="仿宋_GB2312" w:eastAsia="仿宋_GB2312"/>
                <w:sz w:val="21"/>
              </w:rPr>
              <w:t>800*800*7</w:t>
            </w:r>
            <w:r>
              <w:rPr>
                <w:rFonts w:ascii="仿宋_GB2312" w:hAnsi="仿宋_GB2312" w:cs="仿宋_GB2312" w:eastAsia="仿宋_GB2312"/>
                <w:sz w:val="21"/>
              </w:rPr>
              <w:t>1</w:t>
            </w:r>
            <w:r>
              <w:rPr>
                <w:rFonts w:ascii="仿宋_GB2312" w:hAnsi="仿宋_GB2312" w:cs="仿宋_GB2312" w:eastAsia="仿宋_GB2312"/>
                <w:sz w:val="21"/>
              </w:rPr>
              <w:t>0mm</w:t>
            </w:r>
          </w:p>
          <w:p>
            <w:pPr>
              <w:pStyle w:val="null3"/>
              <w:jc w:val="both"/>
            </w:pPr>
            <w:r>
              <w:rPr>
                <w:rFonts w:ascii="仿宋_GB2312" w:hAnsi="仿宋_GB2312" w:cs="仿宋_GB2312" w:eastAsia="仿宋_GB2312"/>
                <w:sz w:val="19"/>
              </w:rPr>
              <w:t>漏电保护插头，</w:t>
            </w:r>
            <w:r>
              <w:rPr>
                <w:rFonts w:ascii="仿宋_GB2312" w:hAnsi="仿宋_GB2312" w:cs="仿宋_GB2312" w:eastAsia="仿宋_GB2312"/>
                <w:sz w:val="19"/>
              </w:rPr>
              <w:t>1.5米电源线技术参数：满足电暖桌使用要求。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到货安装后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1、本项目合同及合同附件。 2、国家相应的标准、规范。 3、采购文件、响应文件、澄清表（函）。质量验收标准或规范：现行的国家标准或国家行政部门颁布的法律法规、规章制度、采购文件（包括澄清、答疑等）、响应文件。没有国家标准的，可以参考行业标准。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向采购人提交质保证明文件，质保期：1年。供应商所供货物必须执行下列条款：（一）保证技术指标先进、产品全新、质量性能可靠、进货渠道正常，配置合理，全面满足采购文件要求。（二）符合国家有关规范要求和标准，确保达到最佳运行状态，对于由于产品设计、工艺或材料的缺陷而产生的质量问题负责。（三）具有良好的外观，适合安装场所的使用。（四）自安装、调试正常运行并验收合格之日起：1、提供免费质保1年；2、售后服务：质保期内，非人为原因出现故障问题，免费进行维修，不收取任何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法定代表人或单位负责人授权书及被授权人身份证（法定代表人或单位负责人直接参加投标除外，但须出示法定代表人或单位负责人身份证复印件及营业执照复印件）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产品来源合法</w:t>
            </w:r>
          </w:p>
        </w:tc>
        <w:tc>
          <w:tcPr>
            <w:tcW w:type="dxa" w:w="3322"/>
          </w:tcPr>
          <w:p>
            <w:pPr>
              <w:pStyle w:val="null3"/>
            </w:pPr>
            <w:r>
              <w:rPr>
                <w:rFonts w:ascii="仿宋_GB2312" w:hAnsi="仿宋_GB2312" w:cs="仿宋_GB2312" w:eastAsia="仿宋_GB2312"/>
              </w:rPr>
              <w:t>所提供的产品具有中国国家强制性产品认证证书(3c认证）产品来源合法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交货时间、地点、方式，验收标准和方法等</w:t>
            </w:r>
          </w:p>
        </w:tc>
        <w:tc>
          <w:tcPr>
            <w:tcW w:type="dxa" w:w="3322"/>
          </w:tcPr>
          <w:p>
            <w:pPr>
              <w:pStyle w:val="null3"/>
            </w:pPr>
            <w:r>
              <w:rPr>
                <w:rFonts w:ascii="仿宋_GB2312" w:hAnsi="仿宋_GB2312" w:cs="仿宋_GB2312" w:eastAsia="仿宋_GB2312"/>
              </w:rPr>
              <w:t>谈判供应商提供的交货时间、地点、方式，验收标准和方法等满足竞争性谈判文件中的相关要求</w:t>
            </w:r>
          </w:p>
        </w:tc>
        <w:tc>
          <w:tcPr>
            <w:tcW w:type="dxa" w:w="1661"/>
          </w:tcPr>
          <w:p>
            <w:pPr>
              <w:pStyle w:val="null3"/>
            </w:pPr>
            <w:r>
              <w:rPr>
                <w:rFonts w:ascii="仿宋_GB2312" w:hAnsi="仿宋_GB2312" w:cs="仿宋_GB2312" w:eastAsia="仿宋_GB2312"/>
              </w:rPr>
              <w:t>其他证明材料.docx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谈判供应商提供的技术参数与性能指标满足竞争性谈判文件中的相关要求</w:t>
            </w:r>
          </w:p>
        </w:tc>
        <w:tc>
          <w:tcPr>
            <w:tcW w:type="dxa" w:w="1661"/>
          </w:tcPr>
          <w:p>
            <w:pPr>
              <w:pStyle w:val="null3"/>
            </w:pPr>
            <w:r>
              <w:rPr>
                <w:rFonts w:ascii="仿宋_GB2312" w:hAnsi="仿宋_GB2312" w:cs="仿宋_GB2312" w:eastAsia="仿宋_GB2312"/>
              </w:rPr>
              <w:t>技术规格偏离表.docx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按照要求报价且报价未超采购预算，报价唯一</w:t>
            </w:r>
          </w:p>
        </w:tc>
        <w:tc>
          <w:tcPr>
            <w:tcW w:type="dxa" w:w="3322"/>
          </w:tcPr>
          <w:p>
            <w:pPr>
              <w:pStyle w:val="null3"/>
            </w:pPr>
            <w:r>
              <w:rPr>
                <w:rFonts w:ascii="仿宋_GB2312" w:hAnsi="仿宋_GB2312" w:cs="仿宋_GB2312" w:eastAsia="仿宋_GB2312"/>
              </w:rPr>
              <w:t>报价须未超过谈判文件中规定的预算金额或者最高限价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供应商应按采购文件约定交纳谈判保证金，并提供采购代理机构开具的谈判保证金收据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响应文件上法定代表人或其授权代表的签字、供应商的单位公章齐全，内容齐全符合谈判文件规定</w:t>
            </w:r>
          </w:p>
        </w:tc>
        <w:tc>
          <w:tcPr>
            <w:tcW w:type="dxa" w:w="1661"/>
          </w:tcPr>
          <w:p>
            <w:pPr>
              <w:pStyle w:val="null3"/>
            </w:pPr>
            <w:r>
              <w:rPr>
                <w:rFonts w:ascii="仿宋_GB2312" w:hAnsi="仿宋_GB2312" w:cs="仿宋_GB2312" w:eastAsia="仿宋_GB2312"/>
              </w:rPr>
              <w:t>响应文件封面 中小企业声明函 残疾人福利性单位声明函 标的清单 其他证明材料.docx 报价表 响应函 技术规格偏离表.docx 商务条款偏离表.docx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