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版本号：SXWB-ZFCG-HZ-[2025]00220250214001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《汉中市美丽河湖保护与建设实施方案》项目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SXWB-ZFCG-HZ-[2025]002</w:t>
      </w:r>
      <w:r>
        <w:br/>
      </w:r>
      <w:r>
        <w:br/>
      </w:r>
      <w:r>
        <w:br/>
      </w:r>
    </w:p>
    <w:p>
      <w:pPr>
        <w:pStyle w:val="null3"/>
        <w:jc w:val="center"/>
        <w:outlineLvl w:val="2"/>
      </w:pPr>
      <w:r>
        <w:rPr>
          <w:rFonts w:ascii="仿宋_GB2312" w:hAnsi="仿宋_GB2312" w:cs="仿宋_GB2312" w:eastAsia="仿宋_GB2312"/>
          <w:sz w:val="28"/>
          <w:b/>
        </w:rPr>
        <w:t>汉中市生态环境局</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w:t>
      </w:r>
      <w:r>
        <w:rPr>
          <w:rFonts w:ascii="仿宋_GB2312" w:hAnsi="仿宋_GB2312" w:cs="仿宋_GB2312" w:eastAsia="仿宋_GB2312"/>
        </w:rPr>
        <w:t>委托，拟对</w:t>
      </w:r>
      <w:r>
        <w:rPr>
          <w:rFonts w:ascii="仿宋_GB2312" w:hAnsi="仿宋_GB2312" w:cs="仿宋_GB2312" w:eastAsia="仿宋_GB2312"/>
        </w:rPr>
        <w:t>《汉中市美丽河湖保护与建设实施方案》项目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SXWB-ZFCG-HZ-[2025]002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《汉中市美丽河湖保护与建设实施方案》项目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编制汉中市美丽河湖保护与建设实施方案，配合完成相关子项目可研报告编制及评审工作。审核项目成熟度及环境效益。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采购包1（《汉中市美丽河湖保护与建设实施方案》项目）：属于专门面向中小企业采购。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3、资格承诺函：供应商需提供《汉中市政府采购供应商资格承诺函》；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0916-2258330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开户银行：中国建设银行股份有限公司汉中天汉东路支行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下浮8%收取，招标代理服务费以中标价为基数计算，按差额定率累进法计算收取。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满足国家、行业相关规定、规范，并通过采购人组织的验收。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托前期现场调查与资料分析成果，按照《中共中央国务院关于全面推进美丽中国建设的意见》、《美丽河湖保护与建设参考指标（试行）》、美丽河湖优秀案例征集等要求，总结汉中地区美丽河湖保护与建设工作开展情况、重点河湖治理成效及经验启示，编制汉中市美丽河湖保护与建设实施方案，配合完成相关子项目可研报告编制及评审工作。审核项目成熟度及环境效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4,200,000.00</w:t>
      </w:r>
    </w:p>
    <w:p>
      <w:pPr>
        <w:pStyle w:val="null3"/>
      </w:pPr>
      <w:r>
        <w:rPr>
          <w:rFonts w:ascii="仿宋_GB2312" w:hAnsi="仿宋_GB2312" w:cs="仿宋_GB2312" w:eastAsia="仿宋_GB2312"/>
        </w:rPr>
        <w:t>采购包最高限价（元）: 4,200,000.00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4200000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标的名称：4200000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color w:val="000000"/>
              </w:rPr>
              <w:t>（一）试点范围。</w:t>
            </w:r>
          </w:p>
          <w:p>
            <w:pPr>
              <w:pStyle w:val="null3"/>
              <w:jc w:val="both"/>
            </w:pPr>
            <w:r>
              <w:rPr>
                <w:rFonts w:ascii="仿宋_GB2312" w:hAnsi="仿宋_GB2312" w:cs="仿宋_GB2312" w:eastAsia="仿宋_GB2312"/>
                <w:color w:val="000000"/>
              </w:rPr>
              <w:t>以纳入生态环境部《美丽河湖保护与建设清单》的河流为主</w:t>
            </w:r>
            <w:r>
              <w:rPr>
                <w:rFonts w:ascii="仿宋_GB2312" w:hAnsi="仿宋_GB2312" w:cs="仿宋_GB2312" w:eastAsia="仿宋_GB2312"/>
                <w:color w:val="000000"/>
              </w:rPr>
              <w:t>，统筹《陕西省美丽河湖保护与建设清单》及我市其它河流</w:t>
            </w:r>
            <w:r>
              <w:rPr>
                <w:rFonts w:ascii="仿宋_GB2312" w:hAnsi="仿宋_GB2312" w:cs="仿宋_GB2312" w:eastAsia="仿宋_GB2312"/>
                <w:color w:val="000000"/>
              </w:rPr>
              <w:t>。</w:t>
            </w:r>
          </w:p>
          <w:p>
            <w:pPr>
              <w:pStyle w:val="null3"/>
              <w:jc w:val="both"/>
            </w:pPr>
            <w:r>
              <w:rPr>
                <w:rFonts w:ascii="仿宋_GB2312" w:hAnsi="仿宋_GB2312" w:cs="仿宋_GB2312" w:eastAsia="仿宋_GB2312"/>
                <w:color w:val="000000"/>
              </w:rPr>
              <w:t>（二）收集资料，开展现场调查与现状分析。（重点难点）</w:t>
            </w:r>
          </w:p>
          <w:p>
            <w:pPr>
              <w:pStyle w:val="null3"/>
              <w:jc w:val="both"/>
            </w:pPr>
            <w:r>
              <w:rPr>
                <w:rFonts w:ascii="仿宋_GB2312" w:hAnsi="仿宋_GB2312" w:cs="仿宋_GB2312" w:eastAsia="仿宋_GB2312"/>
                <w:color w:val="000000"/>
              </w:rPr>
              <w:t>总结提炼汉中市水生态环境现状及美丽河湖建设基础；通过现场调研、资料收集、相关部门走访等方式，分析汉中市美丽河湖建设存在的突出问题及其成因，对照《美丽河湖保护与建设参考指标（试行）》要求，以县区为单位，分析项目建设内容与规模，按照</w:t>
            </w:r>
            <w:r>
              <w:rPr>
                <w:rFonts w:ascii="仿宋_GB2312" w:hAnsi="仿宋_GB2312" w:cs="仿宋_GB2312" w:eastAsia="仿宋_GB2312"/>
                <w:color w:val="000000"/>
              </w:rPr>
              <w:t>“一水一策”原则，分类施策，提出拟采取的重点任务及主体工程、项目建设内容、项目绩效目标、实施计划等，并就工程建设内容进行投资估算。</w:t>
            </w:r>
          </w:p>
          <w:p>
            <w:pPr>
              <w:pStyle w:val="null3"/>
              <w:jc w:val="both"/>
            </w:pPr>
            <w:r>
              <w:rPr>
                <w:rFonts w:ascii="仿宋_GB2312" w:hAnsi="仿宋_GB2312" w:cs="仿宋_GB2312" w:eastAsia="仿宋_GB2312"/>
                <w:color w:val="000000"/>
              </w:rPr>
              <w:t>（</w:t>
            </w:r>
            <w:r>
              <w:rPr>
                <w:rFonts w:ascii="仿宋_GB2312" w:hAnsi="仿宋_GB2312" w:cs="仿宋_GB2312" w:eastAsia="仿宋_GB2312"/>
                <w:color w:val="000000"/>
              </w:rPr>
              <w:t>三</w:t>
            </w:r>
            <w:r>
              <w:rPr>
                <w:rFonts w:ascii="仿宋_GB2312" w:hAnsi="仿宋_GB2312" w:cs="仿宋_GB2312" w:eastAsia="仿宋_GB2312"/>
                <w:color w:val="000000"/>
              </w:rPr>
              <w:t>）一水一策，分析项目建设内容与规模。（重点难点）</w:t>
            </w:r>
          </w:p>
          <w:p>
            <w:pPr>
              <w:pStyle w:val="null3"/>
              <w:jc w:val="both"/>
            </w:pPr>
            <w:r>
              <w:rPr>
                <w:rFonts w:ascii="仿宋_GB2312" w:hAnsi="仿宋_GB2312" w:cs="仿宋_GB2312" w:eastAsia="仿宋_GB2312"/>
                <w:color w:val="000000"/>
              </w:rPr>
              <w:t>以纳入生态环境部《美丽河湖保护与建设清单》的河流为重点，</w:t>
            </w:r>
            <w:r>
              <w:rPr>
                <w:rFonts w:ascii="仿宋_GB2312" w:hAnsi="仿宋_GB2312" w:cs="仿宋_GB2312" w:eastAsia="仿宋_GB2312"/>
                <w:color w:val="000000"/>
              </w:rPr>
              <w:t>结合《陕西省美丽河湖保护与建设清单》及我市其它河流现状，</w:t>
            </w:r>
            <w:r>
              <w:rPr>
                <w:rFonts w:ascii="仿宋_GB2312" w:hAnsi="仿宋_GB2312" w:cs="仿宋_GB2312" w:eastAsia="仿宋_GB2312"/>
                <w:color w:val="000000"/>
              </w:rPr>
              <w:t>对照《美丽河湖保护与建设参考指标（试行）》要求，按照</w:t>
            </w:r>
            <w:r>
              <w:rPr>
                <w:rFonts w:ascii="仿宋_GB2312" w:hAnsi="仿宋_GB2312" w:cs="仿宋_GB2312" w:eastAsia="仿宋_GB2312"/>
                <w:color w:val="000000"/>
              </w:rPr>
              <w:t>“一河一策”原则，分类施策，分析具体河流建设美丽河湖的重点方向，提出拟开展的重点任务。</w:t>
            </w:r>
          </w:p>
          <w:p>
            <w:pPr>
              <w:pStyle w:val="null3"/>
              <w:jc w:val="both"/>
            </w:pPr>
            <w:r>
              <w:rPr>
                <w:rFonts w:ascii="仿宋_GB2312" w:hAnsi="仿宋_GB2312" w:cs="仿宋_GB2312" w:eastAsia="仿宋_GB2312"/>
                <w:color w:val="000000"/>
              </w:rPr>
              <w:t>（四）编制《汉中市美丽河湖保护与建设实施方案》。</w:t>
            </w:r>
          </w:p>
          <w:p>
            <w:pPr>
              <w:pStyle w:val="null3"/>
            </w:pPr>
            <w:r>
              <w:rPr>
                <w:rFonts w:ascii="仿宋_GB2312" w:hAnsi="仿宋_GB2312" w:cs="仿宋_GB2312" w:eastAsia="仿宋_GB2312"/>
                <w:color w:val="000000"/>
              </w:rPr>
              <w:t>依托前期现场调查与资料分析成果，按照《中共中央国务院关于全面推进美丽中国建设的意见》、《美丽河湖保护与建设参考指标（试行）》、美丽河湖优秀案例征集等要求，总结汉中地区美丽河湖保护与建设工作开展情况、重点河湖治理成效及经验启示，编制汉中市美丽河湖保护与建设实施方案，配合完成相关子项目可研报告编制及评审工作。审核项目成熟度及环境效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自本合同签订之日起45个工作日内完成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汉中市生态环境局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满足国家、行业相关规定、规范，并通过采购人组织的验收。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通过省级评审后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通过国家评审后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争取到第一笔资金支持后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1.发包人或编制人违反合同规定造成损失的应承担违约责任； 2.因成果报告深度不够、资料不足而被要求返工从而造成问题的，除由编制人负责继续完善报告外，甲方还可视造成的时间延误和费用损失，计扣编制人合同价1%～3%的违约金； 3.由于编制人自身原因，延误了成果交付时间导致财政资金收回，甲方不承担责任。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授权委托书.docx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拒绝商业贿赂承诺书（供应商）.docx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投标人的报价没有出现明显低于其他通过符合性审查投标人的报价，没有影响产品质量且能诚信履约，投标人能证明其报价合理性</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付款方式为实质性条款，投标人必须完全响应，不允许偏离，否则按照废标处理。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服务内容及服务邀请应答表 投标函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具体实施方案的完整性、合理性，包括但不限于应遵循的原则、服务目标、服务内容、时间进度安排等情况所提供方案进行打分，满分24分，每有一项缺失扣6分，每有一处存在缺陷扣1分，每项最多扣2分。说明：未提供者不得分。 （备注：缺陷包括但不限于方案内容不完善，表述不清、操作性差或与项目无关、逻辑错误、科学原理错误、表述错误、不符合本项目涉及的相关规范或标准要求的任意一种情形。）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针对本项目特点提出的项目重点、难点、关键性技术问题分析，且提供具有相应深度对策等情况。 对项目实施的重点、难点、关键性技术问题分析到位并有合理的解决方案，满分15分，每有一项缺失扣3分，每有一处存在缺陷扣1分，每项最多扣2分。说明：未提供者不得分。 （备注：缺陷包括但不限于方案内容不完善，表述不清或与项目无关、逻辑错误、科学原理错误、表述错误、不符合本项目涉及的相关规范或标准要求的任意一种情形。）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制定相应的质量保证措施包括但不限于：质量目标（2分）、工作前期的准备（2分）、工作过程的质量控制（2分）、工作成果的质量措施（2分）等方面综合评价。满分8分，每有一项缺失扣2分，每有一处存在缺陷扣0.5分，每项最多扣1分。说明：未提供者不得分。 （备注：缺陷包括但不限于方案内容不完善，表述不清、操作性差或与项目无关、逻辑错误、科学原理错误、表述错误、不符合本项目涉及的相关规范或标准要求的任意一种情形。）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编制的响应文件中针对本项目的售后服务方案进行综合评定，供应商的售后服务方案应包括但不限于：1、项目后期的服务团队及服务承诺；2、售后服务响应时间；3、项目的规划资料的保管措施等。供应商的售后服务方案包含以上三项且能完全满足本项目实际需求的的得6分；每缺一项或每有一项不满足本项目实际标需求的扣2分，未提供不得分。 （备注：缺陷包括但不限于方案内容不完善，表述不清、操作性差或与项目无关、逻辑错误、科学原理错误、表述错误、不符合本项目涉及的相关规范或标准要求的任意一种情形。）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紧急预案</w:t>
            </w:r>
          </w:p>
        </w:tc>
        <w:tc>
          <w:tcPr>
            <w:tcW w:type="dxa" w:w="2492"/>
          </w:tcPr>
          <w:p>
            <w:pPr>
              <w:pStyle w:val="null3"/>
            </w:pPr>
            <w:r>
              <w:rPr>
                <w:rFonts w:ascii="仿宋_GB2312" w:hAnsi="仿宋_GB2312" w:cs="仿宋_GB2312" w:eastAsia="仿宋_GB2312"/>
              </w:rPr>
              <w:t>根据供应商针对突发情况制定不同应急方案并保障售后服务顺利开展。满分5分，未提供者不得分。 （备注：缺陷包括但不限于方案内容不完善，表述不清、操作性差或与项目无关、逻辑错误、科学原理错误、表述错误、不符合本项目涉及的相关规范或标准要求的任意一种情形。）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根据供应商针对本项目的管理方案进行综合评分，供应商的管理方案中应包括但不限于1、项目组织分工；2、与委托方的有效沟通模式；3、项目内部管控制度；4、项目成果的保密措施；5、成果质量保障措施；6、保密措施；7、与相关单位的配合方式及组织协调等措施。上述内容齐全、描述清晰完整且符合本项目要求的得14分，方案每缺少一项扣2分，每有一项内容表述不详或前后表述不一致或跟本项目采购服务内容有偏差的扣1分，直至本项分值扣完为止，不提供的不得分。 （备注：缺陷包括但不限于方案内容不完善，表述不清、操作性差或与项目无关、逻辑错误、科学原理错误、表述错误、不符合本项目涉及的相关规范或标准要求的任意一种情形。）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A、项目负责人（5分）： 拟派往本项目的项目负责人具有高级经济师或高级城市规划师资质证书，得5分；未提供不得分。 B、专业技术人员（8分，不含项目负责人）： ①拟派往本项目的专业技术人员中具有高级建筑师资格的得4分，未提供不得分； ②拟派往本项目的专业技术人员中具有高级经济师、高级工程师的每提供一个证书得2分，本项最多得4分，未提供不得分。 （注：以上人员证书需提供相关证书复印件并加盖供应商单公章，且同一人员的证书不重复得分。）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2021年至今承担过类似项目相关业绩，每个业绩得2.5分，最高得5分。提供中标通知书或合同复印件。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详见附件：拒绝商业贿赂承诺书（供应商）.docx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