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48004">
      <w:pPr>
        <w:jc w:val="center"/>
        <w:rPr>
          <w:rFonts w:hint="eastAsia"/>
          <w:sz w:val="28"/>
          <w:szCs w:val="36"/>
        </w:rPr>
      </w:pPr>
      <w:r>
        <w:rPr>
          <w:rFonts w:hint="eastAsia"/>
          <w:sz w:val="28"/>
          <w:szCs w:val="36"/>
        </w:rPr>
        <w:t>汉中市冷(冻)猪肉储备合同</w:t>
      </w:r>
    </w:p>
    <w:p w14:paraId="6E1F85E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rPr>
      </w:pPr>
      <w:bookmarkStart w:id="0" w:name="_GoBack"/>
      <w:r>
        <w:rPr>
          <w:rFonts w:hint="eastAsia"/>
          <w:sz w:val="28"/>
          <w:szCs w:val="28"/>
        </w:rPr>
        <w:t>甲方:汉中市商务局</w:t>
      </w:r>
    </w:p>
    <w:p w14:paraId="4363309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乙方:</w:t>
      </w:r>
    </w:p>
    <w:p w14:paraId="6DFD347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根据《中华人民共和国民法典》、《汉中市市级储备猪肉管理办法》(汉政办发[2019114号)和全市冷(冻)猪肉储备计划，甲乙双方就汉中市冷(冻)猪肉储备(以下称冷(冻)猪肉储备)承储一事，经协商一致，签订本合同、</w:t>
      </w:r>
    </w:p>
    <w:p w14:paraId="40191D6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第一条 储存数量和期限</w:t>
      </w:r>
    </w:p>
    <w:p w14:paraId="5485065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eastAsiaTheme="minorEastAsia"/>
          <w:sz w:val="28"/>
          <w:szCs w:val="28"/>
          <w:lang w:val="en-US" w:eastAsia="zh-CN"/>
        </w:rPr>
      </w:pPr>
      <w:r>
        <w:rPr>
          <w:rFonts w:hint="eastAsia"/>
          <w:sz w:val="28"/>
          <w:szCs w:val="28"/>
        </w:rPr>
        <w:t>1.储存数量</w:t>
      </w:r>
      <w:r>
        <w:rPr>
          <w:rFonts w:hint="eastAsia"/>
          <w:sz w:val="28"/>
          <w:szCs w:val="28"/>
          <w:lang w:val="en-US" w:eastAsia="zh-CN"/>
        </w:rPr>
        <w:t>:</w:t>
      </w:r>
    </w:p>
    <w:p w14:paraId="5F543E7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2.储存期限:</w:t>
      </w:r>
    </w:p>
    <w:p w14:paraId="422FABD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第二条 储存方式</w:t>
      </w:r>
    </w:p>
    <w:p w14:paraId="0C2C123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8"/>
        </w:rPr>
      </w:pPr>
      <w:r>
        <w:rPr>
          <w:rFonts w:hint="eastAsia"/>
          <w:sz w:val="28"/>
          <w:szCs w:val="28"/>
        </w:rPr>
        <w:t>市级冷(冻)猪肉储备是政府保证应急、救灾和节日市场供应而储备的肉类产品，由乙方自主存储，其调用权属于政府。甲方有权对乙方的储备执行情况进行监督落实。</w:t>
      </w:r>
    </w:p>
    <w:p w14:paraId="4FAD26BF">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储备要求</w:t>
      </w:r>
    </w:p>
    <w:p w14:paraId="03B9D021">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eastAsiaTheme="minorEastAsia"/>
          <w:sz w:val="28"/>
          <w:szCs w:val="28"/>
          <w:lang w:val="en-US" w:eastAsia="zh-CN"/>
        </w:rPr>
      </w:pPr>
      <w:r>
        <w:rPr>
          <w:rFonts w:hint="eastAsia"/>
          <w:sz w:val="28"/>
          <w:szCs w:val="28"/>
        </w:rPr>
        <w:t>1.在储备计划执行期内，乙方必须保证承储的冷(冻)猪肉数量真实</w:t>
      </w:r>
      <w:r>
        <w:rPr>
          <w:rFonts w:hint="eastAsia"/>
          <w:sz w:val="28"/>
          <w:szCs w:val="28"/>
          <w:lang w:eastAsia="zh-CN"/>
        </w:rPr>
        <w:t>。</w:t>
      </w:r>
    </w:p>
    <w:p w14:paraId="39F6F624">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2.为保证市级冷(冻)猪肉质量安全，储备冷(冻)猪肉应在入库前20天内生产，由乙方提供肉品检疫、品质检验合格证明和报告并由甲方委托的质检单位依据国家储备冻肉质量公检的有关规定进行公证检验，主要进行感官鉴别、挥发性盐基氮、水分、汞、砷、铅、镉、“瘦肉精”类物质、农药残留、兽药残留检测以及病理检查等。不符合合同有关条款和国家标准的肉品不得作为冷(冻)猪肉储备入库。</w:t>
      </w:r>
    </w:p>
    <w:p w14:paraId="0882B839">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3.冷(冻)猪肉储备的在库管理按照《中央储备肉管理办法》的有关规定执行。</w:t>
      </w:r>
    </w:p>
    <w:p w14:paraId="0CB1B0F3">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4.甲方将对冷(冻)猪肉储备执行情况进行定期或不定期检查,乙方必须给予配合，提供冷(冻)猪肉储备商品台帐及有关各项制度、记录等资料。</w:t>
      </w:r>
    </w:p>
    <w:p w14:paraId="31759271">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第四条 储备资金和费用</w:t>
      </w:r>
    </w:p>
    <w:p w14:paraId="03C76DD4">
      <w:pPr>
        <w:keepNext w:val="0"/>
        <w:keepLines w:val="0"/>
        <w:pageBreakBefore w:val="0"/>
        <w:widowControl w:val="0"/>
        <w:numPr>
          <w:numId w:val="0"/>
        </w:numPr>
        <w:kinsoku/>
        <w:wordWrap/>
        <w:overflowPunct/>
        <w:topLinePunct w:val="0"/>
        <w:autoSpaceDE/>
        <w:autoSpaceDN/>
        <w:bidi w:val="0"/>
        <w:adjustRightInd/>
        <w:snapToGrid/>
        <w:spacing w:line="600" w:lineRule="exact"/>
        <w:ind w:firstLine="560" w:firstLineChars="200"/>
        <w:textAlignment w:val="auto"/>
        <w:rPr>
          <w:rFonts w:hint="eastAsia" w:eastAsiaTheme="minorEastAsia"/>
          <w:sz w:val="28"/>
          <w:szCs w:val="28"/>
          <w:lang w:eastAsia="zh-CN"/>
        </w:rPr>
      </w:pPr>
      <w:r>
        <w:rPr>
          <w:rFonts w:hint="eastAsia"/>
          <w:sz w:val="28"/>
          <w:szCs w:val="28"/>
          <w:lang w:eastAsia="zh-CN"/>
        </w:rPr>
        <w:t>甲乙双方参照《中华人民共和国民法典》、《汉中市市级储备猪肉管理办法》(汉政办发[2019114号)和全市冷(冻)猪肉储备计划根据实际情况自行规定。</w:t>
      </w:r>
    </w:p>
    <w:p w14:paraId="7985EE4E">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第五条 轮换出库和动用</w:t>
      </w:r>
    </w:p>
    <w:p w14:paraId="703BFD4C">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1.冷(冻)猪肉储备计划期满，代储企业根据储备肉出库计划自行组织轮库，就地销售，盈亏由企业自行承担。</w:t>
      </w:r>
    </w:p>
    <w:p w14:paraId="3307D662">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2.出现应急供应需要动用时，乙方必须按照甲方下达的时间、数量、价格、流向组织调运或销售。结算价格由甲方参照入库成本价计算确定。由此发生的价差收入上缴市财政，发生的价差损失由市财政承担。</w:t>
      </w:r>
    </w:p>
    <w:p w14:paraId="03688D3C">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3.每轮储备结束后5个工作日内，承储单位根据储备运行情况填制《市级猪肉储备20XX年第X轮财政补贴申报表》，编制就地销售盈亏报告，连同入栏(库)成本和出栏(库)材料，报送市商务局。市商务局复核后编制汇总表，填制《20XX年第X轮市级猪肉储备财政补贴结算表》，20个工作日内办理结算报告报市财政局。市财政局在收到结算报告后的20个工作日内将补贴资金直接拨付承储单位。第六条 违约责任</w:t>
      </w:r>
    </w:p>
    <w:p w14:paraId="118E44F1">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1.甲、乙双方都应严格履行本合同各项条款。</w:t>
      </w:r>
    </w:p>
    <w:p w14:paraId="6C37ACE2">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2.乙方发生下列情形之一的，视情节轻重，甲方可终止合同，扣减或追回已支付的储备费用补贴;或终止合同的同时取消乙方承储资格并列入违法失信企业“黑名单”，在规定期限内不得再申请承储资格。(1)甲方调用冷(冻)猪肉储备时，乙方不按合同执行;</w:t>
      </w:r>
    </w:p>
    <w:p w14:paraId="6A6F5AE7">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(2)乙方在承储期间弄虚作假、账实不符、不配合检查工作;</w:t>
      </w:r>
    </w:p>
    <w:p w14:paraId="2EA88921">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(3)冷(冻)猪肉储备公检不合格;</w:t>
      </w:r>
    </w:p>
    <w:p w14:paraId="6947F698">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(4)冷(冻)猪肉储备数量与下达计划数量不符;</w:t>
      </w:r>
    </w:p>
    <w:p w14:paraId="22D7B29F">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(5)乙方擅自动用冷(冻)猪肉储备，在政府需要动用时，不能按要求数量投放市场。</w:t>
      </w:r>
    </w:p>
    <w:p w14:paraId="17FF4698">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3、因乙方不按要求存储造成严重后果的，甲方有权追究乙方经济责任，最高赔偿金额不高于存储费用的3倍;存储费用指政府为存储而支出所有费用，包括支付的补贴、入库费、运费、贷款利息补贴、保管库耗、应急处理所产生的价差损失等</w:t>
      </w:r>
    </w:p>
    <w:p w14:paraId="1D652EC5">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七条本合同未尽事宜，按照《中华人民共和国合同法》和《中央储备肉管理办法》和《汉中市市级储备猪肉管理办法》的有关规定执行。在本合同履行过程中产生的一切争议,经甲、乙双方协商解决。协商不成时，各方均可在甲方所在地有管辖权的人民法院提请诉讼。</w:t>
      </w:r>
    </w:p>
    <w:p w14:paraId="5560FA30">
      <w:pPr>
        <w:keepNext w:val="0"/>
        <w:keepLines w:val="0"/>
        <w:pageBreakBefore w:val="0"/>
        <w:widowControl w:val="0"/>
        <w:numPr>
          <w:numId w:val="0"/>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第八条本合同由甲、乙双方签字盖章后方可生效。储存期满出库并清算完毕后，本合同自行终止。</w:t>
      </w:r>
    </w:p>
    <w:p w14:paraId="4BCC04C8">
      <w:pPr>
        <w:keepNext w:val="0"/>
        <w:keepLines w:val="0"/>
        <w:pageBreakBefore w:val="0"/>
        <w:widowControl w:val="0"/>
        <w:numPr>
          <w:ilvl w:val="0"/>
          <w:numId w:val="2"/>
        </w:numPr>
        <w:kinsoku/>
        <w:wordWrap/>
        <w:overflowPunct/>
        <w:topLinePunct w:val="0"/>
        <w:autoSpaceDE/>
        <w:autoSpaceDN/>
        <w:bidi w:val="0"/>
        <w:adjustRightInd/>
        <w:snapToGrid/>
        <w:spacing w:line="600" w:lineRule="exact"/>
        <w:textAlignment w:val="auto"/>
        <w:rPr>
          <w:rFonts w:hint="eastAsia"/>
          <w:sz w:val="28"/>
          <w:szCs w:val="28"/>
        </w:rPr>
      </w:pPr>
      <w:r>
        <w:rPr>
          <w:rFonts w:hint="eastAsia"/>
          <w:sz w:val="28"/>
          <w:szCs w:val="28"/>
        </w:rPr>
        <w:t>本合同一式二份，甲、乙双方各执一份。</w:t>
      </w:r>
    </w:p>
    <w:bookmarkEnd w:id="0"/>
    <w:p w14:paraId="5430D0CC">
      <w:pPr>
        <w:spacing w:before="183" w:line="290" w:lineRule="auto"/>
        <w:ind w:left="580" w:right="831" w:hanging="95"/>
        <w:rPr>
          <w:rFonts w:ascii="宋体" w:hAnsi="宋体" w:eastAsia="宋体" w:cs="宋体"/>
          <w:sz w:val="24"/>
          <w:szCs w:val="24"/>
        </w:rPr>
      </w:pPr>
      <w:r>
        <w:rPr>
          <w:rFonts w:ascii="宋体" w:hAnsi="宋体" w:eastAsia="宋体" w:cs="宋体"/>
          <w:spacing w:val="-7"/>
          <w:sz w:val="24"/>
          <w:szCs w:val="24"/>
        </w:rPr>
        <w:t>甲方：                                   乙方：</w:t>
      </w:r>
    </w:p>
    <w:p w14:paraId="44370F73">
      <w:pPr>
        <w:spacing w:before="181" w:line="212" w:lineRule="auto"/>
        <w:ind w:left="551"/>
        <w:rPr>
          <w:rFonts w:ascii="宋体" w:hAnsi="宋体" w:eastAsia="宋体" w:cs="宋体"/>
          <w:sz w:val="24"/>
          <w:szCs w:val="24"/>
        </w:rPr>
      </w:pPr>
      <w:r>
        <w:rPr>
          <w:rFonts w:ascii="宋体" w:hAnsi="宋体" w:eastAsia="宋体" w:cs="宋体"/>
          <w:sz w:val="24"/>
          <w:szCs w:val="24"/>
        </w:rPr>
        <w:t>单位名称</w:t>
      </w:r>
      <w:r>
        <w:rPr>
          <w:rFonts w:ascii="Times New Roman" w:hAnsi="Times New Roman" w:eastAsia="Times New Roman" w:cs="Times New Roman"/>
          <w:sz w:val="24"/>
          <w:szCs w:val="24"/>
        </w:rPr>
        <w:t>(</w:t>
      </w:r>
      <w:r>
        <w:rPr>
          <w:rFonts w:ascii="宋体" w:hAnsi="宋体" w:eastAsia="宋体" w:cs="宋体"/>
          <w:sz w:val="24"/>
          <w:szCs w:val="24"/>
        </w:rPr>
        <w:t>公章</w:t>
      </w:r>
      <w:r>
        <w:rPr>
          <w:rFonts w:ascii="Times New Roman" w:hAnsi="Times New Roman" w:eastAsia="Times New Roman" w:cs="Times New Roman"/>
          <w:sz w:val="24"/>
          <w:szCs w:val="24"/>
        </w:rPr>
        <w:t>)</w:t>
      </w:r>
      <w:r>
        <w:rPr>
          <w:rFonts w:ascii="宋体" w:hAnsi="宋体" w:eastAsia="宋体" w:cs="宋体"/>
          <w:sz w:val="24"/>
          <w:szCs w:val="24"/>
        </w:rPr>
        <w:t xml:space="preserve">：                 </w:t>
      </w:r>
      <w:r>
        <w:rPr>
          <w:rFonts w:ascii="宋体" w:hAnsi="宋体" w:eastAsia="宋体" w:cs="宋体"/>
          <w:spacing w:val="-1"/>
          <w:sz w:val="24"/>
          <w:szCs w:val="24"/>
        </w:rPr>
        <w:t xml:space="preserve">      单位名称</w:t>
      </w:r>
      <w:r>
        <w:rPr>
          <w:rFonts w:ascii="Times New Roman" w:hAnsi="Times New Roman" w:eastAsia="Times New Roman" w:cs="Times New Roman"/>
          <w:spacing w:val="-1"/>
          <w:sz w:val="24"/>
          <w:szCs w:val="24"/>
        </w:rPr>
        <w:t>(</w:t>
      </w:r>
      <w:r>
        <w:rPr>
          <w:rFonts w:ascii="宋体" w:hAnsi="宋体" w:eastAsia="宋体" w:cs="宋体"/>
          <w:spacing w:val="-1"/>
          <w:sz w:val="24"/>
          <w:szCs w:val="24"/>
        </w:rPr>
        <w:t>公章</w:t>
      </w:r>
      <w:r>
        <w:rPr>
          <w:rFonts w:ascii="Times New Roman" w:hAnsi="Times New Roman" w:eastAsia="Times New Roman" w:cs="Times New Roman"/>
          <w:spacing w:val="-1"/>
          <w:sz w:val="24"/>
          <w:szCs w:val="24"/>
        </w:rPr>
        <w:t>)</w:t>
      </w:r>
      <w:r>
        <w:rPr>
          <w:rFonts w:ascii="宋体" w:hAnsi="宋体" w:eastAsia="宋体" w:cs="宋体"/>
          <w:spacing w:val="-1"/>
          <w:sz w:val="24"/>
          <w:szCs w:val="24"/>
        </w:rPr>
        <w:t>：</w:t>
      </w:r>
    </w:p>
    <w:p w14:paraId="4F96BE62">
      <w:pPr>
        <w:spacing w:before="192" w:line="219" w:lineRule="auto"/>
        <w:ind w:right="40"/>
        <w:jc w:val="right"/>
        <w:rPr>
          <w:rFonts w:ascii="宋体" w:hAnsi="宋体" w:eastAsia="宋体" w:cs="宋体"/>
          <w:sz w:val="24"/>
          <w:szCs w:val="24"/>
        </w:rPr>
      </w:pPr>
      <w:r>
        <w:rPr>
          <w:rFonts w:ascii="宋体" w:hAnsi="宋体" w:eastAsia="宋体" w:cs="宋体"/>
          <w:spacing w:val="-1"/>
          <w:sz w:val="24"/>
          <w:szCs w:val="24"/>
        </w:rPr>
        <w:t>法定代表人或其授权代表（签字或盖章</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1"/>
          <w:sz w:val="24"/>
          <w:szCs w:val="24"/>
        </w:rPr>
        <w:t>法定代表人或其授权代表（签</w:t>
      </w:r>
      <w:r>
        <w:rPr>
          <w:rFonts w:ascii="宋体" w:hAnsi="宋体" w:eastAsia="宋体" w:cs="宋体"/>
          <w:spacing w:val="-2"/>
          <w:sz w:val="24"/>
          <w:szCs w:val="24"/>
        </w:rPr>
        <w:t>字或</w:t>
      </w:r>
    </w:p>
    <w:p w14:paraId="0AAA3188">
      <w:pPr>
        <w:spacing w:before="183" w:line="219" w:lineRule="auto"/>
        <w:ind w:left="5228"/>
        <w:rPr>
          <w:rFonts w:ascii="宋体" w:hAnsi="宋体" w:eastAsia="宋体" w:cs="宋体"/>
          <w:sz w:val="24"/>
          <w:szCs w:val="24"/>
        </w:rPr>
      </w:pPr>
      <w:r>
        <w:rPr>
          <w:rFonts w:ascii="宋体" w:hAnsi="宋体" w:eastAsia="宋体" w:cs="宋体"/>
          <w:spacing w:val="-6"/>
          <w:sz w:val="24"/>
          <w:szCs w:val="24"/>
        </w:rPr>
        <w:t>盖章</w:t>
      </w:r>
      <w:r>
        <w:rPr>
          <w:rFonts w:ascii="宋体" w:hAnsi="宋体" w:eastAsia="宋体" w:cs="宋体"/>
          <w:sz w:val="24"/>
          <w:szCs w:val="24"/>
        </w:rPr>
        <w:t>）：</w:t>
      </w:r>
    </w:p>
    <w:p w14:paraId="758B66C7">
      <w:pPr>
        <w:spacing w:before="185" w:line="347" w:lineRule="auto"/>
        <w:ind w:left="5228" w:right="2716" w:hanging="2"/>
        <w:rPr>
          <w:rFonts w:ascii="宋体" w:hAnsi="宋体" w:eastAsia="宋体" w:cs="宋体"/>
          <w:sz w:val="24"/>
          <w:szCs w:val="24"/>
        </w:rPr>
      </w:pPr>
      <w:r>
        <w:rPr>
          <w:rFonts w:ascii="宋体" w:hAnsi="宋体" w:eastAsia="宋体" w:cs="宋体"/>
          <w:spacing w:val="-15"/>
          <w:sz w:val="24"/>
          <w:szCs w:val="24"/>
        </w:rPr>
        <w:t>开户银行：</w:t>
      </w:r>
      <w:r>
        <w:rPr>
          <w:rFonts w:ascii="宋体" w:hAnsi="宋体" w:eastAsia="宋体" w:cs="宋体"/>
          <w:spacing w:val="3"/>
          <w:sz w:val="24"/>
          <w:szCs w:val="24"/>
        </w:rPr>
        <w:t xml:space="preserve"> </w:t>
      </w:r>
      <w:r>
        <w:rPr>
          <w:rFonts w:ascii="宋体" w:hAnsi="宋体" w:eastAsia="宋体" w:cs="宋体"/>
          <w:spacing w:val="-5"/>
          <w:sz w:val="24"/>
          <w:szCs w:val="24"/>
        </w:rPr>
        <w:t>账号：</w:t>
      </w:r>
    </w:p>
    <w:p w14:paraId="1DE43B99">
      <w:pPr>
        <w:spacing w:before="34" w:line="221" w:lineRule="auto"/>
        <w:ind w:left="550"/>
        <w:rPr>
          <w:rFonts w:ascii="宋体" w:hAnsi="宋体" w:eastAsia="宋体" w:cs="宋体"/>
          <w:sz w:val="24"/>
          <w:szCs w:val="24"/>
        </w:rPr>
      </w:pPr>
      <w:r>
        <w:rPr>
          <w:rFonts w:ascii="宋体" w:hAnsi="宋体" w:eastAsia="宋体" w:cs="宋体"/>
          <w:sz w:val="24"/>
          <w:szCs w:val="24"/>
        </w:rPr>
        <w:t xml:space="preserve">联系电话：                      </w:t>
      </w:r>
      <w:r>
        <w:rPr>
          <w:rFonts w:ascii="宋体" w:hAnsi="宋体" w:eastAsia="宋体" w:cs="宋体"/>
          <w:spacing w:val="-1"/>
          <w:sz w:val="24"/>
          <w:szCs w:val="24"/>
        </w:rPr>
        <w:t xml:space="preserve">       联系电话：</w:t>
      </w:r>
    </w:p>
    <w:p w14:paraId="3234DEF8">
      <w:pPr>
        <w:spacing w:before="180" w:line="220" w:lineRule="auto"/>
        <w:ind w:left="549"/>
        <w:rPr>
          <w:rFonts w:ascii="宋体" w:hAnsi="宋体" w:eastAsia="宋体" w:cs="宋体"/>
          <w:sz w:val="24"/>
          <w:szCs w:val="24"/>
        </w:rPr>
      </w:pPr>
      <w:r>
        <w:rPr>
          <w:rFonts w:ascii="宋体" w:hAnsi="宋体" w:eastAsia="宋体" w:cs="宋体"/>
          <w:sz w:val="24"/>
          <w:szCs w:val="24"/>
        </w:rPr>
        <w:t xml:space="preserve">签订日期：                       </w:t>
      </w:r>
      <w:r>
        <w:rPr>
          <w:rFonts w:ascii="宋体" w:hAnsi="宋体" w:eastAsia="宋体" w:cs="宋体"/>
          <w:spacing w:val="-1"/>
          <w:sz w:val="24"/>
          <w:szCs w:val="24"/>
        </w:rPr>
        <w:t xml:space="preserve">      签订日期：</w:t>
      </w:r>
    </w:p>
    <w:p w14:paraId="771A0610">
      <w:pPr>
        <w:pStyle w:val="2"/>
        <w:spacing w:line="284" w:lineRule="auto"/>
      </w:pPr>
    </w:p>
    <w:p w14:paraId="3A13A307">
      <w:pPr>
        <w:pStyle w:val="2"/>
        <w:spacing w:line="284" w:lineRule="auto"/>
      </w:pPr>
    </w:p>
    <w:p w14:paraId="1B8CD7EE">
      <w:pPr>
        <w:spacing w:before="78" w:line="212" w:lineRule="auto"/>
        <w:ind w:left="550"/>
        <w:rPr>
          <w:rFonts w:ascii="宋体" w:hAnsi="宋体" w:eastAsia="宋体" w:cs="宋体"/>
          <w:sz w:val="24"/>
          <w:szCs w:val="24"/>
        </w:rPr>
        <w:sectPr>
          <w:footerReference r:id="rId3" w:type="default"/>
          <w:pgSz w:w="11906" w:h="16839"/>
          <w:pgMar w:top="1417" w:right="1132" w:bottom="1429" w:left="1701" w:header="1415" w:footer="0" w:gutter="0"/>
          <w:cols w:space="720" w:num="1"/>
        </w:sectPr>
      </w:pPr>
      <w:r>
        <w:rPr>
          <w:rFonts w:ascii="Times New Roman" w:hAnsi="Times New Roman" w:eastAsia="Times New Roman" w:cs="Times New Roman"/>
          <w:sz w:val="24"/>
          <w:szCs w:val="24"/>
        </w:rPr>
        <w:t>(</w:t>
      </w:r>
      <w:r>
        <w:rPr>
          <w:rFonts w:ascii="宋体" w:hAnsi="宋体" w:eastAsia="宋体" w:cs="宋体"/>
          <w:sz w:val="24"/>
          <w:szCs w:val="24"/>
        </w:rPr>
        <w:t>注：本合同为简易版本，使用过程中，请结</w:t>
      </w:r>
      <w:r>
        <w:rPr>
          <w:rFonts w:ascii="宋体" w:hAnsi="宋体" w:eastAsia="宋体" w:cs="宋体"/>
          <w:spacing w:val="-1"/>
          <w:sz w:val="24"/>
          <w:szCs w:val="24"/>
        </w:rPr>
        <w:t>合具体项目，充实细化</w:t>
      </w:r>
      <w:r>
        <w:rPr>
          <w:rFonts w:ascii="Times New Roman" w:hAnsi="Times New Roman" w:eastAsia="Times New Roman" w:cs="Times New Roman"/>
          <w:spacing w:val="-1"/>
          <w:sz w:val="24"/>
          <w:szCs w:val="24"/>
        </w:rPr>
        <w:t>)</w:t>
      </w:r>
      <w:r>
        <w:rPr>
          <w:rFonts w:ascii="宋体" w:hAnsi="宋体" w:eastAsia="宋体" w:cs="宋体"/>
          <w:spacing w:val="-1"/>
          <w:sz w:val="24"/>
          <w:szCs w:val="24"/>
        </w:rPr>
        <w:t>。</w:t>
      </w:r>
    </w:p>
    <w:p w14:paraId="1548CDE7">
      <w:pPr>
        <w:widowControl w:val="0"/>
        <w:numPr>
          <w:numId w:val="0"/>
        </w:numPr>
        <w:jc w:val="both"/>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FB5F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0FE891">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40FE891">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262EA"/>
    <w:multiLevelType w:val="singleLevel"/>
    <w:tmpl w:val="897262EA"/>
    <w:lvl w:ilvl="0" w:tentative="0">
      <w:start w:val="3"/>
      <w:numFmt w:val="chineseCounting"/>
      <w:suff w:val="space"/>
      <w:lvlText w:val="第%1条"/>
      <w:lvlJc w:val="left"/>
      <w:rPr>
        <w:rFonts w:hint="eastAsia"/>
      </w:rPr>
    </w:lvl>
  </w:abstractNum>
  <w:abstractNum w:abstractNumId="1">
    <w:nsid w:val="EC834C89"/>
    <w:multiLevelType w:val="singleLevel"/>
    <w:tmpl w:val="EC834C89"/>
    <w:lvl w:ilvl="0" w:tentative="0">
      <w:start w:val="9"/>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FB0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2025-02-15T02:54:15Z</dcterms:created>
  <dc:creator>Administrator</dc:creator>
  <cp:lastModifiedBy>游憩</cp:lastModifiedBy>
  <dcterms:modified xsi:type="dcterms:W3CDTF">2025-02-15T03:32:51Z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eyJoZGlkIjoiMDAyMzkzZmU1MzYwZWZiYWFhNDU4ZGY0YTg3NDgwYmYiLCJ1c2VySWQiOiI0MDI0NzI1NzMifQ==</vt:lpwstr>
  </property>
  <property fmtid="{D5CDD505-2E9C-101B-9397-08002B2CF9AE}" pid="4" name="ICV">
    <vt:lpwstr>6641EAE7A2E9404D84FDBCCD97243752_12</vt:lpwstr>
  </property>
</Properties>
</file>