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071F9C">
      <w:pPr>
        <w:spacing w:line="360" w:lineRule="auto"/>
        <w:jc w:val="both"/>
        <w:rPr>
          <w:rFonts w:ascii="宋体" w:hAnsi="宋体" w:cs="宋体"/>
          <w:b/>
          <w:bCs/>
          <w:color w:val="auto"/>
          <w:sz w:val="30"/>
          <w:szCs w:val="30"/>
          <w:u w:val="single"/>
        </w:rPr>
      </w:pPr>
      <w:bookmarkStart w:id="0" w:name="_Toc14171"/>
      <w:bookmarkStart w:id="1" w:name="_Toc1340"/>
      <w:bookmarkStart w:id="2" w:name="_Toc30512_WPSOffice_Level1"/>
      <w:r>
        <w:rPr>
          <w:rFonts w:hint="eastAsia" w:ascii="宋体" w:hAnsi="宋体" w:cs="宋体"/>
          <w:b/>
          <w:bCs/>
          <w:color w:val="auto"/>
          <w:sz w:val="30"/>
          <w:szCs w:val="30"/>
        </w:rPr>
        <w:t>合同编号：</w:t>
      </w:r>
      <w:bookmarkEnd w:id="0"/>
      <w:bookmarkEnd w:id="1"/>
      <w:bookmarkEnd w:id="2"/>
      <w:r>
        <w:rPr>
          <w:rFonts w:hint="eastAsia" w:ascii="宋体" w:hAnsi="宋体" w:cs="宋体"/>
          <w:b/>
          <w:bCs/>
          <w:color w:val="auto"/>
          <w:sz w:val="30"/>
          <w:szCs w:val="30"/>
          <w:u w:val="single"/>
        </w:rPr>
        <w:t xml:space="preserve">                 </w:t>
      </w:r>
    </w:p>
    <w:p w14:paraId="2B61F377">
      <w:pPr>
        <w:pStyle w:val="2"/>
        <w:rPr>
          <w:color w:val="auto"/>
        </w:rPr>
      </w:pPr>
    </w:p>
    <w:p w14:paraId="51D21E56">
      <w:pPr>
        <w:spacing w:line="360" w:lineRule="auto"/>
        <w:jc w:val="center"/>
        <w:rPr>
          <w:rFonts w:ascii="宋体" w:hAnsi="宋体" w:cs="宋体"/>
          <w:b/>
          <w:bCs/>
          <w:color w:val="auto"/>
          <w:sz w:val="44"/>
          <w:szCs w:val="44"/>
        </w:rPr>
      </w:pPr>
      <w:r>
        <w:rPr>
          <w:rFonts w:hint="eastAsia" w:ascii="宋体" w:hAnsi="宋体" w:cs="宋体"/>
          <w:b/>
          <w:bCs/>
          <w:color w:val="auto"/>
          <w:sz w:val="44"/>
          <w:szCs w:val="44"/>
        </w:rPr>
        <w:t>汉中市水资源基础调查技术服务项目</w:t>
      </w:r>
    </w:p>
    <w:p w14:paraId="2564BC5D">
      <w:pPr>
        <w:rPr>
          <w:color w:val="auto"/>
        </w:rPr>
      </w:pPr>
    </w:p>
    <w:p w14:paraId="21142B5A">
      <w:pPr>
        <w:spacing w:line="360" w:lineRule="auto"/>
        <w:jc w:val="center"/>
        <w:rPr>
          <w:rFonts w:ascii="宋体" w:hAnsi="宋体" w:cs="宋体"/>
          <w:b/>
          <w:bCs/>
          <w:color w:val="auto"/>
          <w:sz w:val="72"/>
          <w:szCs w:val="72"/>
        </w:rPr>
      </w:pPr>
      <w:bookmarkStart w:id="3" w:name="_Toc17994_WPSOffice_Level1"/>
      <w:bookmarkStart w:id="4" w:name="_Toc30204"/>
      <w:bookmarkStart w:id="5" w:name="_Toc7207"/>
      <w:r>
        <w:rPr>
          <w:rFonts w:hint="eastAsia" w:ascii="宋体" w:hAnsi="宋体" w:cs="宋体"/>
          <w:b/>
          <w:bCs/>
          <w:color w:val="auto"/>
          <w:sz w:val="72"/>
          <w:szCs w:val="72"/>
        </w:rPr>
        <w:t>政府采购合同</w:t>
      </w:r>
      <w:bookmarkEnd w:id="3"/>
      <w:bookmarkEnd w:id="4"/>
      <w:bookmarkEnd w:id="5"/>
    </w:p>
    <w:p w14:paraId="2699E8F6">
      <w:pPr>
        <w:spacing w:line="360" w:lineRule="auto"/>
        <w:rPr>
          <w:rFonts w:ascii="宋体" w:hAnsi="宋体" w:cs="宋体"/>
          <w:b/>
          <w:bCs/>
          <w:color w:val="auto"/>
        </w:rPr>
      </w:pPr>
    </w:p>
    <w:p w14:paraId="4338CEEF">
      <w:pPr>
        <w:spacing w:line="360" w:lineRule="auto"/>
        <w:rPr>
          <w:rFonts w:ascii="宋体" w:hAnsi="宋体" w:cs="宋体"/>
          <w:b/>
          <w:bCs/>
          <w:color w:val="auto"/>
          <w:sz w:val="21"/>
          <w:szCs w:val="21"/>
        </w:rPr>
      </w:pPr>
    </w:p>
    <w:p w14:paraId="08F5BECD">
      <w:pPr>
        <w:pStyle w:val="2"/>
        <w:rPr>
          <w:rFonts w:ascii="宋体" w:hAnsi="宋体" w:cs="宋体"/>
          <w:color w:val="auto"/>
          <w:sz w:val="21"/>
          <w:szCs w:val="21"/>
        </w:rPr>
      </w:pPr>
    </w:p>
    <w:p w14:paraId="6CDD7351">
      <w:pPr>
        <w:rPr>
          <w:rFonts w:ascii="宋体" w:hAnsi="宋体" w:cs="宋体"/>
          <w:b/>
          <w:bCs/>
          <w:color w:val="auto"/>
          <w:sz w:val="21"/>
          <w:szCs w:val="21"/>
        </w:rPr>
      </w:pPr>
    </w:p>
    <w:p w14:paraId="3230813B">
      <w:pPr>
        <w:pStyle w:val="2"/>
        <w:rPr>
          <w:rFonts w:ascii="宋体" w:hAnsi="宋体" w:cs="宋体"/>
          <w:color w:val="auto"/>
          <w:sz w:val="21"/>
          <w:szCs w:val="21"/>
        </w:rPr>
      </w:pPr>
    </w:p>
    <w:p w14:paraId="0292527E">
      <w:pPr>
        <w:rPr>
          <w:rFonts w:ascii="宋体" w:hAnsi="宋体" w:cs="宋体"/>
          <w:b/>
          <w:bCs/>
          <w:color w:val="auto"/>
          <w:sz w:val="21"/>
          <w:szCs w:val="21"/>
        </w:rPr>
      </w:pPr>
    </w:p>
    <w:p w14:paraId="06BAAB00">
      <w:pPr>
        <w:pStyle w:val="2"/>
        <w:rPr>
          <w:rFonts w:ascii="宋体" w:hAnsi="宋体" w:cs="宋体"/>
          <w:color w:val="auto"/>
          <w:sz w:val="21"/>
          <w:szCs w:val="21"/>
        </w:rPr>
      </w:pPr>
    </w:p>
    <w:p w14:paraId="003E3DB9">
      <w:pPr>
        <w:rPr>
          <w:rFonts w:ascii="宋体" w:hAnsi="宋体" w:cs="宋体"/>
          <w:b/>
          <w:bCs/>
          <w:color w:val="auto"/>
          <w:sz w:val="21"/>
          <w:szCs w:val="21"/>
        </w:rPr>
      </w:pPr>
    </w:p>
    <w:p w14:paraId="70C3FF05">
      <w:pPr>
        <w:pStyle w:val="2"/>
        <w:rPr>
          <w:rFonts w:ascii="宋体" w:hAnsi="宋体" w:cs="宋体"/>
          <w:color w:val="auto"/>
          <w:sz w:val="21"/>
          <w:szCs w:val="21"/>
        </w:rPr>
      </w:pPr>
    </w:p>
    <w:p w14:paraId="5169F7AA">
      <w:pPr>
        <w:rPr>
          <w:rFonts w:ascii="宋体" w:hAnsi="宋体" w:cs="宋体"/>
          <w:b/>
          <w:bCs/>
          <w:color w:val="auto"/>
          <w:sz w:val="21"/>
          <w:szCs w:val="21"/>
        </w:rPr>
      </w:pPr>
    </w:p>
    <w:p w14:paraId="150CD8B7">
      <w:pPr>
        <w:pStyle w:val="2"/>
        <w:rPr>
          <w:color w:val="auto"/>
        </w:rPr>
      </w:pPr>
    </w:p>
    <w:p w14:paraId="24367D81">
      <w:pPr>
        <w:rPr>
          <w:rFonts w:ascii="宋体" w:hAnsi="宋体" w:cs="宋体"/>
          <w:b/>
          <w:bCs/>
          <w:color w:val="auto"/>
          <w:sz w:val="21"/>
          <w:szCs w:val="21"/>
        </w:rPr>
      </w:pPr>
    </w:p>
    <w:p w14:paraId="53754D78">
      <w:pPr>
        <w:pStyle w:val="2"/>
        <w:rPr>
          <w:color w:val="auto"/>
        </w:rPr>
      </w:pPr>
    </w:p>
    <w:p w14:paraId="77D57720">
      <w:pPr>
        <w:pStyle w:val="2"/>
        <w:rPr>
          <w:rFonts w:ascii="宋体" w:hAnsi="宋体" w:cs="宋体"/>
          <w:color w:val="auto"/>
        </w:rPr>
      </w:pPr>
    </w:p>
    <w:p w14:paraId="2575BC5E">
      <w:pPr>
        <w:spacing w:line="360" w:lineRule="auto"/>
        <w:ind w:firstLine="964" w:firstLineChars="300"/>
        <w:rPr>
          <w:rFonts w:hint="eastAsia" w:ascii="宋体" w:hAnsi="宋体" w:eastAsia="宋体" w:cs="宋体"/>
          <w:b/>
          <w:bCs/>
          <w:color w:val="auto"/>
          <w:sz w:val="32"/>
          <w:szCs w:val="32"/>
          <w:u w:val="single"/>
          <w:lang w:val="en-US" w:eastAsia="zh-CN"/>
        </w:rPr>
      </w:pPr>
      <w:bookmarkStart w:id="6" w:name="_Toc7200_WPSOffice_Level1"/>
      <w:bookmarkStart w:id="7" w:name="_Toc16437"/>
      <w:r>
        <w:rPr>
          <w:rFonts w:hint="eastAsia" w:ascii="宋体" w:hAnsi="宋体" w:cs="宋体"/>
          <w:b/>
          <w:bCs/>
          <w:color w:val="auto"/>
          <w:sz w:val="32"/>
          <w:szCs w:val="32"/>
        </w:rPr>
        <w:t>采购项目编号：</w:t>
      </w:r>
      <w:r>
        <w:rPr>
          <w:rFonts w:hint="eastAsia" w:ascii="宋体" w:hAnsi="宋体" w:cs="宋体"/>
          <w:b/>
          <w:bCs/>
          <w:color w:val="auto"/>
          <w:sz w:val="32"/>
          <w:szCs w:val="32"/>
          <w:u w:val="single"/>
        </w:rPr>
        <w:t xml:space="preserve"> </w:t>
      </w:r>
      <w:r>
        <w:rPr>
          <w:rFonts w:hint="eastAsia" w:ascii="宋体" w:hAnsi="宋体" w:cs="宋体"/>
          <w:b/>
          <w:bCs/>
          <w:color w:val="auto"/>
          <w:sz w:val="32"/>
          <w:szCs w:val="32"/>
          <w:u w:val="single"/>
          <w:lang w:val="en-US" w:eastAsia="zh-CN"/>
        </w:rPr>
        <w:t xml:space="preserve"> </w:t>
      </w:r>
      <w:r>
        <w:rPr>
          <w:rFonts w:hint="eastAsia" w:ascii="宋体" w:hAnsi="宋体" w:cs="宋体"/>
          <w:b/>
          <w:bCs/>
          <w:color w:val="auto"/>
          <w:sz w:val="32"/>
          <w:szCs w:val="32"/>
          <w:u w:val="single"/>
        </w:rPr>
        <w:t xml:space="preserve">CG2025003 </w:t>
      </w:r>
      <w:r>
        <w:rPr>
          <w:rFonts w:hint="eastAsia" w:ascii="宋体" w:hAnsi="宋体" w:cs="宋体"/>
          <w:b/>
          <w:bCs/>
          <w:color w:val="auto"/>
          <w:sz w:val="32"/>
          <w:szCs w:val="32"/>
          <w:u w:val="single"/>
          <w:lang w:val="en-US" w:eastAsia="zh-CN"/>
        </w:rPr>
        <w:t xml:space="preserve">  </w:t>
      </w:r>
    </w:p>
    <w:bookmarkEnd w:id="6"/>
    <w:bookmarkEnd w:id="7"/>
    <w:p w14:paraId="57E00AA9">
      <w:pPr>
        <w:spacing w:line="360" w:lineRule="auto"/>
        <w:ind w:firstLine="964" w:firstLineChars="300"/>
        <w:rPr>
          <w:rFonts w:ascii="宋体" w:hAnsi="宋体" w:cs="宋体"/>
          <w:b/>
          <w:bCs/>
          <w:color w:val="auto"/>
          <w:sz w:val="32"/>
          <w:szCs w:val="32"/>
          <w:u w:val="single"/>
        </w:rPr>
      </w:pPr>
      <w:bookmarkStart w:id="8" w:name="_Toc21651_WPSOffice_Level1"/>
      <w:bookmarkStart w:id="9" w:name="_Toc23952"/>
      <w:bookmarkStart w:id="10" w:name="_Toc32097"/>
      <w:r>
        <w:rPr>
          <w:rFonts w:hint="eastAsia" w:ascii="宋体" w:hAnsi="宋体" w:cs="宋体"/>
          <w:b/>
          <w:bCs/>
          <w:color w:val="auto"/>
          <w:sz w:val="32"/>
          <w:szCs w:val="32"/>
        </w:rPr>
        <w:t>甲    方：</w:t>
      </w:r>
      <w:bookmarkEnd w:id="8"/>
      <w:bookmarkEnd w:id="9"/>
      <w:bookmarkEnd w:id="10"/>
      <w:r>
        <w:rPr>
          <w:rFonts w:hint="eastAsia" w:ascii="宋体" w:hAnsi="宋体" w:cs="宋体"/>
          <w:b/>
          <w:bCs/>
          <w:color w:val="auto"/>
          <w:sz w:val="32"/>
          <w:szCs w:val="32"/>
          <w:u w:val="single"/>
        </w:rPr>
        <w:t xml:space="preserve"> 汉中市自然资源局 </w:t>
      </w:r>
    </w:p>
    <w:p w14:paraId="582DDC00">
      <w:pPr>
        <w:spacing w:line="360" w:lineRule="auto"/>
        <w:ind w:firstLine="964" w:firstLineChars="300"/>
        <w:rPr>
          <w:rFonts w:ascii="宋体" w:hAnsi="宋体" w:cs="宋体"/>
          <w:b/>
          <w:bCs/>
          <w:color w:val="auto"/>
          <w:sz w:val="32"/>
          <w:szCs w:val="32"/>
          <w:u w:val="single"/>
        </w:rPr>
      </w:pPr>
      <w:bookmarkStart w:id="11" w:name="_Toc13869"/>
      <w:bookmarkStart w:id="12" w:name="_Toc17104"/>
      <w:bookmarkStart w:id="13" w:name="_Toc2802_WPSOffice_Level1"/>
      <w:r>
        <w:rPr>
          <w:rFonts w:hint="eastAsia" w:ascii="宋体" w:hAnsi="宋体" w:cs="宋体"/>
          <w:b/>
          <w:bCs/>
          <w:color w:val="auto"/>
          <w:sz w:val="32"/>
          <w:szCs w:val="32"/>
        </w:rPr>
        <w:t>乙    方：</w:t>
      </w:r>
      <w:bookmarkEnd w:id="11"/>
      <w:bookmarkEnd w:id="12"/>
      <w:bookmarkEnd w:id="13"/>
      <w:r>
        <w:rPr>
          <w:rFonts w:hint="eastAsia" w:ascii="宋体" w:hAnsi="宋体" w:cs="宋体"/>
          <w:b/>
          <w:bCs/>
          <w:color w:val="auto"/>
          <w:sz w:val="32"/>
          <w:szCs w:val="32"/>
          <w:u w:val="single"/>
        </w:rPr>
        <w:t xml:space="preserve"> </w:t>
      </w:r>
      <w:r>
        <w:rPr>
          <w:rFonts w:hint="eastAsia" w:ascii="宋体" w:hAnsi="宋体" w:cs="宋体"/>
          <w:b/>
          <w:bCs/>
          <w:color w:val="auto"/>
          <w:sz w:val="32"/>
          <w:szCs w:val="32"/>
          <w:u w:val="single"/>
          <w:lang w:val="en-US" w:eastAsia="zh-CN"/>
        </w:rPr>
        <w:t xml:space="preserve">                 </w:t>
      </w:r>
    </w:p>
    <w:p w14:paraId="0175FF2B">
      <w:pPr>
        <w:spacing w:line="360" w:lineRule="auto"/>
        <w:rPr>
          <w:rFonts w:ascii="宋体" w:hAnsi="宋体" w:cs="宋体"/>
          <w:b/>
          <w:bCs/>
          <w:color w:val="auto"/>
          <w:sz w:val="32"/>
          <w:szCs w:val="32"/>
        </w:rPr>
        <w:sectPr>
          <w:headerReference r:id="rId3" w:type="default"/>
          <w:footerReference r:id="rId4" w:type="default"/>
          <w:pgSz w:w="11911" w:h="16838"/>
          <w:pgMar w:top="1440" w:right="1800" w:bottom="1440" w:left="1800" w:header="822" w:footer="1281" w:gutter="0"/>
          <w:pgNumType w:start="0"/>
          <w:cols w:space="0" w:num="1"/>
        </w:sectPr>
      </w:pPr>
      <w:bookmarkStart w:id="14" w:name="_Toc19997"/>
      <w:bookmarkStart w:id="15" w:name="_Toc8412_WPSOffice_Level1"/>
      <w:bookmarkStart w:id="16" w:name="_Toc29335"/>
      <w:r>
        <w:rPr>
          <w:rFonts w:hint="eastAsia" w:ascii="宋体" w:hAnsi="宋体" w:cs="宋体"/>
          <w:b/>
          <w:bCs/>
          <w:color w:val="auto"/>
          <w:sz w:val="32"/>
          <w:szCs w:val="32"/>
        </w:rPr>
        <w:t xml:space="preserve">      签订时间：</w:t>
      </w:r>
      <w:bookmarkEnd w:id="14"/>
      <w:bookmarkEnd w:id="15"/>
      <w:bookmarkEnd w:id="16"/>
      <w:r>
        <w:rPr>
          <w:rFonts w:hint="eastAsia" w:ascii="宋体" w:hAnsi="宋体" w:cs="宋体"/>
          <w:b/>
          <w:bCs/>
          <w:color w:val="auto"/>
          <w:sz w:val="32"/>
          <w:szCs w:val="32"/>
          <w:u w:val="single"/>
        </w:rPr>
        <w:t xml:space="preserve">           </w:t>
      </w:r>
      <w:r>
        <w:rPr>
          <w:rFonts w:hint="eastAsia" w:ascii="宋体" w:hAnsi="宋体" w:cs="宋体"/>
          <w:b/>
          <w:bCs/>
          <w:color w:val="auto"/>
          <w:sz w:val="32"/>
          <w:szCs w:val="32"/>
          <w:u w:val="single"/>
          <w:lang w:val="en-US" w:eastAsia="zh-CN"/>
        </w:rPr>
        <w:t xml:space="preserve">   </w:t>
      </w:r>
      <w:r>
        <w:rPr>
          <w:rFonts w:hint="eastAsia" w:ascii="宋体" w:hAnsi="宋体" w:cs="宋体"/>
          <w:b/>
          <w:bCs/>
          <w:color w:val="auto"/>
          <w:sz w:val="32"/>
          <w:szCs w:val="32"/>
          <w:u w:val="single"/>
        </w:rPr>
        <w:t xml:space="preserve">    </w:t>
      </w:r>
    </w:p>
    <w:p w14:paraId="4C5BF030">
      <w:pPr>
        <w:spacing w:line="360" w:lineRule="auto"/>
        <w:jc w:val="center"/>
        <w:rPr>
          <w:rFonts w:ascii="宋体" w:hAnsi="宋体" w:cs="宋体"/>
          <w:b/>
          <w:color w:val="auto"/>
          <w:w w:val="99"/>
          <w:sz w:val="32"/>
        </w:rPr>
      </w:pPr>
      <w:r>
        <w:rPr>
          <w:rFonts w:hint="eastAsia" w:ascii="宋体" w:hAnsi="宋体" w:cs="宋体"/>
          <w:b/>
          <w:color w:val="auto"/>
          <w:spacing w:val="2"/>
          <w:w w:val="99"/>
          <w:sz w:val="32"/>
        </w:rPr>
        <w:t xml:space="preserve">合  </w:t>
      </w:r>
      <w:r>
        <w:rPr>
          <w:rFonts w:hint="eastAsia" w:ascii="宋体" w:hAnsi="宋体" w:cs="宋体"/>
          <w:b/>
          <w:color w:val="auto"/>
          <w:w w:val="99"/>
          <w:sz w:val="32"/>
        </w:rPr>
        <w:t>同</w:t>
      </w:r>
    </w:p>
    <w:p w14:paraId="2E3C3192">
      <w:pPr>
        <w:spacing w:line="480" w:lineRule="auto"/>
        <w:rPr>
          <w:rFonts w:ascii="宋体" w:hAnsi="宋体" w:cs="宋体"/>
          <w:color w:val="auto"/>
        </w:rPr>
      </w:pPr>
      <w:r>
        <w:rPr>
          <w:rFonts w:hint="eastAsia" w:ascii="宋体" w:hAnsi="宋体" w:cs="宋体"/>
          <w:color w:val="auto"/>
        </w:rPr>
        <w:t>甲    方（全称）：</w:t>
      </w:r>
      <w:r>
        <w:rPr>
          <w:rFonts w:hint="eastAsia" w:ascii="宋体" w:hAnsi="宋体" w:cs="宋体"/>
          <w:color w:val="auto"/>
          <w:u w:val="none"/>
        </w:rPr>
        <w:t>汉中市自然资源局</w:t>
      </w:r>
    </w:p>
    <w:p w14:paraId="45250ABF">
      <w:pPr>
        <w:spacing w:line="480" w:lineRule="auto"/>
        <w:rPr>
          <w:rFonts w:ascii="宋体" w:hAnsi="宋体" w:cs="宋体"/>
          <w:color w:val="auto"/>
        </w:rPr>
      </w:pPr>
      <w:r>
        <w:rPr>
          <w:rFonts w:hint="eastAsia" w:ascii="宋体" w:hAnsi="宋体" w:cs="宋体"/>
          <w:color w:val="auto"/>
        </w:rPr>
        <w:t>乙    方（全称）：</w:t>
      </w:r>
    </w:p>
    <w:p w14:paraId="65F2F85F">
      <w:pPr>
        <w:spacing w:line="360" w:lineRule="auto"/>
        <w:ind w:firstLine="480" w:firstLineChars="200"/>
        <w:rPr>
          <w:rFonts w:ascii="宋体" w:hAnsi="宋体" w:cs="宋体"/>
          <w:b/>
          <w:bCs/>
          <w:color w:val="auto"/>
        </w:rPr>
      </w:pPr>
      <w:r>
        <w:rPr>
          <w:rFonts w:hint="eastAsia" w:ascii="宋体" w:hAnsi="宋体" w:cs="宋体"/>
          <w:color w:val="auto"/>
          <w:u w:val="single"/>
        </w:rPr>
        <w:t xml:space="preserve">汉中市自然资源局 </w:t>
      </w:r>
      <w:r>
        <w:rPr>
          <w:rFonts w:hint="eastAsia" w:ascii="宋体" w:hAnsi="宋体" w:cs="宋体"/>
          <w:color w:val="auto"/>
        </w:rPr>
        <w:t>以下简称(甲方)和</w:t>
      </w:r>
      <w:r>
        <w:rPr>
          <w:rFonts w:hint="eastAsia" w:ascii="宋体" w:hAnsi="宋体" w:cs="宋体"/>
          <w:color w:val="auto"/>
          <w:u w:val="single"/>
        </w:rPr>
        <w:t xml:space="preserve"> </w:t>
      </w:r>
      <w:r>
        <w:rPr>
          <w:rFonts w:hint="eastAsia" w:ascii="宋体" w:hAnsi="宋体" w:cs="宋体"/>
          <w:color w:val="auto"/>
          <w:u w:val="single"/>
          <w:lang w:val="en-US" w:eastAsia="zh-CN"/>
        </w:rPr>
        <w:t xml:space="preserve">                     </w:t>
      </w:r>
      <w:r>
        <w:rPr>
          <w:rFonts w:hint="eastAsia" w:ascii="宋体" w:hAnsi="宋体" w:cs="宋体"/>
          <w:color w:val="auto"/>
          <w:u w:val="single"/>
        </w:rPr>
        <w:t xml:space="preserve"> </w:t>
      </w:r>
      <w:r>
        <w:rPr>
          <w:rFonts w:hint="eastAsia" w:ascii="宋体" w:hAnsi="宋体" w:cs="宋体"/>
          <w:color w:val="auto"/>
        </w:rPr>
        <w:t>以下简称（乙方）根据《中华人民共和国民法典》《中华人民共和国政府采购法》《中华人民共和国政府采购法实施条例》和《中华人民共和国保守国家秘密法》及其他有关法律、法规、规章，同意按下述条款和条件签订本合同书。</w:t>
      </w:r>
    </w:p>
    <w:p w14:paraId="16BBA775">
      <w:pPr>
        <w:pStyle w:val="2"/>
        <w:spacing w:line="360" w:lineRule="auto"/>
        <w:ind w:left="440"/>
        <w:rPr>
          <w:rFonts w:ascii="宋体" w:hAnsi="宋体" w:cs="宋体"/>
          <w:color w:val="auto"/>
          <w:sz w:val="24"/>
          <w:szCs w:val="24"/>
        </w:rPr>
      </w:pPr>
      <w:r>
        <w:rPr>
          <w:rFonts w:hint="eastAsia" w:ascii="宋体" w:hAnsi="宋体" w:cs="宋体"/>
          <w:color w:val="auto"/>
          <w:sz w:val="24"/>
          <w:szCs w:val="24"/>
        </w:rPr>
        <w:t>1.工作任务及工作量</w:t>
      </w:r>
    </w:p>
    <w:p w14:paraId="58C73EE2">
      <w:pPr>
        <w:spacing w:line="360" w:lineRule="auto"/>
        <w:ind w:firstLine="480" w:firstLineChars="200"/>
        <w:rPr>
          <w:rFonts w:ascii="宋体" w:hAnsi="宋体" w:cs="宋体"/>
          <w:color w:val="auto"/>
        </w:rPr>
      </w:pPr>
      <w:r>
        <w:rPr>
          <w:rFonts w:hint="eastAsia" w:ascii="宋体" w:hAnsi="宋体" w:cs="宋体"/>
          <w:color w:val="auto"/>
        </w:rPr>
        <w:t>按照省自然资源厅、省水利厅《关于开展全省水资源基础调查工作的通知》（陕自然资发〔2024〕</w:t>
      </w:r>
      <w:r>
        <w:rPr>
          <w:rFonts w:ascii="宋体" w:hAnsi="宋体" w:cs="宋体"/>
          <w:color w:val="auto"/>
        </w:rPr>
        <w:t>623</w:t>
      </w:r>
      <w:r>
        <w:rPr>
          <w:rFonts w:hint="eastAsia" w:ascii="宋体" w:hAnsi="宋体" w:cs="宋体"/>
          <w:color w:val="auto"/>
        </w:rPr>
        <w:t>号）要求，开展汉中市水资源基础调查工作，根据市级组织实施水域空间调查，坑塘、小型水库、1平方千米以下湖泊水储存量调查，河流水储存量调查、编制全市水资源专题调查评价报告等工作任务。</w:t>
      </w:r>
    </w:p>
    <w:p w14:paraId="3F073A98">
      <w:pPr>
        <w:spacing w:line="360" w:lineRule="auto"/>
        <w:ind w:firstLine="480" w:firstLineChars="200"/>
        <w:rPr>
          <w:rFonts w:ascii="宋体" w:hAnsi="宋体" w:cs="宋体"/>
          <w:color w:val="auto"/>
        </w:rPr>
      </w:pPr>
      <w:r>
        <w:rPr>
          <w:rFonts w:hint="eastAsia" w:ascii="宋体" w:hAnsi="宋体" w:cs="宋体"/>
          <w:color w:val="auto"/>
        </w:rPr>
        <w:t>具体工作内容为：</w:t>
      </w:r>
    </w:p>
    <w:p w14:paraId="229FD3B1">
      <w:pPr>
        <w:numPr>
          <w:ilvl w:val="0"/>
          <w:numId w:val="1"/>
        </w:numPr>
        <w:spacing w:line="400" w:lineRule="exact"/>
        <w:ind w:firstLine="480" w:firstLineChars="200"/>
        <w:rPr>
          <w:rFonts w:ascii="宋体" w:hAnsi="宋体" w:cs="宋体"/>
          <w:color w:val="auto"/>
        </w:rPr>
      </w:pPr>
      <w:r>
        <w:rPr>
          <w:rFonts w:hint="eastAsia" w:ascii="宋体" w:hAnsi="宋体" w:cs="宋体"/>
          <w:color w:val="auto"/>
        </w:rPr>
        <w:t>水域空间核查：根据2023年变更调查数据为基础，完成全市水库、河流、坑塘水域面积共计约</w:t>
      </w:r>
      <w:r>
        <w:rPr>
          <w:rFonts w:ascii="宋体" w:hAnsi="宋体" w:cs="宋体"/>
          <w:color w:val="auto"/>
        </w:rPr>
        <w:t>434</w:t>
      </w:r>
      <w:r>
        <w:rPr>
          <w:rFonts w:hint="eastAsia" w:ascii="宋体" w:hAnsi="宋体" w:cs="宋体"/>
          <w:color w:val="auto"/>
          <w:lang w:val="en-US" w:eastAsia="zh-CN"/>
        </w:rPr>
        <w:t>.83</w:t>
      </w:r>
      <w:r>
        <w:rPr>
          <w:rFonts w:hint="eastAsia" w:ascii="宋体" w:hAnsi="宋体" w:cs="宋体"/>
          <w:color w:val="auto"/>
        </w:rPr>
        <w:t>km²丰水期及枯水期水域空间调查复核工作，形成全市水域空间调查成果报告图件和数据库。</w:t>
      </w:r>
    </w:p>
    <w:p w14:paraId="56FF3D16">
      <w:pPr>
        <w:numPr>
          <w:ilvl w:val="0"/>
          <w:numId w:val="1"/>
        </w:numPr>
        <w:spacing w:line="400" w:lineRule="exact"/>
        <w:ind w:firstLine="480" w:firstLineChars="200"/>
        <w:rPr>
          <w:rFonts w:ascii="宋体" w:hAnsi="宋体" w:cs="宋体"/>
          <w:color w:val="auto"/>
        </w:rPr>
      </w:pPr>
      <w:r>
        <w:rPr>
          <w:rFonts w:hint="eastAsia" w:ascii="宋体" w:hAnsi="宋体" w:cs="宋体"/>
          <w:color w:val="auto"/>
          <w:lang w:val="en-US" w:eastAsia="zh-CN"/>
        </w:rPr>
        <w:t>汉中</w:t>
      </w:r>
      <w:r>
        <w:rPr>
          <w:rFonts w:hint="eastAsia" w:ascii="宋体" w:hAnsi="宋体" w:cs="宋体"/>
          <w:color w:val="auto"/>
        </w:rPr>
        <w:t>市水库水下地形（水深）测量：</w:t>
      </w:r>
      <w:r>
        <w:rPr>
          <w:rFonts w:hint="eastAsia" w:ascii="宋体" w:hAnsi="宋体" w:cs="宋体"/>
          <w:color w:val="auto"/>
          <w:lang w:val="en-US" w:eastAsia="zh-CN"/>
        </w:rPr>
        <w:t>汉中</w:t>
      </w:r>
      <w:r>
        <w:rPr>
          <w:rFonts w:hint="eastAsia" w:ascii="宋体" w:hAnsi="宋体" w:cs="宋体"/>
          <w:color w:val="auto"/>
        </w:rPr>
        <w:t>市小型水库342座，</w:t>
      </w:r>
      <w:r>
        <w:rPr>
          <w:rFonts w:hint="eastAsia"/>
          <w:color w:val="auto"/>
          <w:lang w:val="en-US" w:eastAsia="zh-CN"/>
        </w:rPr>
        <w:t>按照10%进行抽样调查，调查小型水库35座，</w:t>
      </w:r>
      <w:r>
        <w:rPr>
          <w:rFonts w:hint="eastAsia" w:ascii="宋体" w:hAnsi="宋体" w:cs="宋体"/>
          <w:color w:val="auto"/>
        </w:rPr>
        <w:t>建立“水面面积-水深-水储存量”数学模型，计算水库水储存量。</w:t>
      </w:r>
    </w:p>
    <w:p w14:paraId="5769AFBD">
      <w:pPr>
        <w:numPr>
          <w:ilvl w:val="0"/>
          <w:numId w:val="1"/>
        </w:numPr>
        <w:spacing w:line="400" w:lineRule="exact"/>
        <w:ind w:firstLine="480" w:firstLineChars="200"/>
        <w:rPr>
          <w:rFonts w:ascii="宋体" w:hAnsi="宋体" w:cs="宋体"/>
          <w:color w:val="auto"/>
        </w:rPr>
      </w:pPr>
      <w:r>
        <w:rPr>
          <w:rFonts w:hint="eastAsia" w:ascii="宋体" w:hAnsi="宋体" w:cs="宋体"/>
          <w:color w:val="auto"/>
          <w:lang w:val="en-US" w:eastAsia="zh-CN"/>
        </w:rPr>
        <w:t>汉中</w:t>
      </w:r>
      <w:r>
        <w:rPr>
          <w:rFonts w:hint="eastAsia" w:ascii="宋体" w:hAnsi="宋体" w:cs="宋体"/>
          <w:color w:val="auto"/>
        </w:rPr>
        <w:t>市重要河流水下地形（水深）测量：全市重要河流酉水河、玉带河、牧马河、嘉陵江、褒河、胥水河等6条河流，</w:t>
      </w:r>
      <w:r>
        <w:rPr>
          <w:rFonts w:hint="eastAsia"/>
          <w:color w:val="auto"/>
          <w:lang w:val="en-US" w:eastAsia="zh-CN"/>
        </w:rPr>
        <w:t>市域内河流长度为1347.65km</w:t>
      </w:r>
      <w:r>
        <w:rPr>
          <w:rFonts w:hint="eastAsia" w:ascii="宋体" w:hAnsi="宋体" w:cs="宋体"/>
          <w:color w:val="auto"/>
        </w:rPr>
        <w:t>，进行断面水下地形(水深)测量，断面测量线可以考虑1000～2000米间距布设，建立“水面面积-水深-水储存量”数学模型，计算重要河流水储存量。</w:t>
      </w:r>
    </w:p>
    <w:p w14:paraId="0678286A">
      <w:pPr>
        <w:numPr>
          <w:ilvl w:val="0"/>
          <w:numId w:val="1"/>
        </w:numPr>
        <w:spacing w:line="400" w:lineRule="exact"/>
        <w:ind w:firstLine="480" w:firstLineChars="200"/>
        <w:rPr>
          <w:rFonts w:ascii="宋体" w:hAnsi="宋体" w:cs="宋体"/>
          <w:color w:val="auto"/>
        </w:rPr>
      </w:pPr>
      <w:r>
        <w:rPr>
          <w:rFonts w:hint="eastAsia" w:ascii="宋体" w:hAnsi="宋体" w:cs="宋体"/>
          <w:color w:val="auto"/>
          <w:lang w:val="en-US" w:eastAsia="zh-CN"/>
        </w:rPr>
        <w:t>汉中市</w:t>
      </w:r>
      <w:r>
        <w:rPr>
          <w:rFonts w:hint="eastAsia" w:ascii="宋体" w:hAnsi="宋体" w:cs="宋体"/>
          <w:color w:val="auto"/>
        </w:rPr>
        <w:t>坑塘水深测量：根据2023年度变更调查，按照坑塘总数的</w:t>
      </w:r>
      <w:r>
        <w:rPr>
          <w:rFonts w:ascii="宋体" w:hAnsi="宋体" w:cs="宋体"/>
          <w:color w:val="auto"/>
        </w:rPr>
        <w:t>5%</w:t>
      </w:r>
      <w:r>
        <w:rPr>
          <w:rFonts w:hint="eastAsia" w:ascii="宋体" w:hAnsi="宋体" w:cs="宋体"/>
          <w:color w:val="auto"/>
        </w:rPr>
        <w:t>开展坑塘抽样调查测量，建立“水面面积-水深-水储存量”数学模型，计算坑塘水储存量。</w:t>
      </w:r>
    </w:p>
    <w:p w14:paraId="09925913">
      <w:pPr>
        <w:numPr>
          <w:ilvl w:val="0"/>
          <w:numId w:val="1"/>
        </w:numPr>
        <w:spacing w:line="400" w:lineRule="exact"/>
        <w:ind w:firstLine="480" w:firstLineChars="200"/>
        <w:rPr>
          <w:rFonts w:hint="eastAsia" w:ascii="宋体" w:hAnsi="宋体" w:cs="宋体"/>
          <w:color w:val="auto"/>
          <w:lang w:val="en-US" w:eastAsia="zh-CN"/>
        </w:rPr>
      </w:pPr>
      <w:r>
        <w:rPr>
          <w:rFonts w:hint="eastAsia" w:ascii="宋体" w:hAnsi="宋体" w:cs="宋体"/>
          <w:color w:val="auto"/>
          <w:lang w:val="en-US" w:eastAsia="zh-CN"/>
        </w:rPr>
        <w:t>地表液态水存储量成果报告编写：按照《水资源调查实施方案》要求编写地表液态水存储量成果报告，建立数据库。</w:t>
      </w:r>
    </w:p>
    <w:p w14:paraId="1DD53EC8">
      <w:pPr>
        <w:numPr>
          <w:ilvl w:val="0"/>
          <w:numId w:val="1"/>
        </w:numPr>
        <w:spacing w:line="400" w:lineRule="exact"/>
        <w:ind w:firstLine="480" w:firstLineChars="200"/>
        <w:rPr>
          <w:rFonts w:hint="eastAsia" w:ascii="宋体" w:hAnsi="宋体" w:cs="宋体"/>
          <w:color w:val="auto"/>
          <w:lang w:val="en-US" w:eastAsia="zh-CN"/>
        </w:rPr>
      </w:pPr>
      <w:r>
        <w:rPr>
          <w:rFonts w:hint="eastAsia" w:ascii="宋体" w:hAnsi="宋体" w:cs="宋体"/>
          <w:color w:val="auto"/>
          <w:lang w:val="en-US" w:eastAsia="zh-CN"/>
        </w:rPr>
        <w:t>数字成果与数据库转化：按照《水资源调查实施方案》要求，编写汉中市水资源综合评价报告，建立相关数据库。</w:t>
      </w:r>
      <w:bookmarkStart w:id="17" w:name="_GoBack"/>
      <w:bookmarkEnd w:id="17"/>
    </w:p>
    <w:p w14:paraId="479D126B">
      <w:pPr>
        <w:pStyle w:val="2"/>
        <w:spacing w:line="360" w:lineRule="auto"/>
        <w:ind w:left="440"/>
        <w:rPr>
          <w:rFonts w:ascii="宋体" w:hAnsi="宋体" w:cs="宋体"/>
          <w:color w:val="auto"/>
          <w:sz w:val="24"/>
          <w:szCs w:val="24"/>
        </w:rPr>
      </w:pPr>
      <w:r>
        <w:rPr>
          <w:rFonts w:hint="eastAsia" w:ascii="宋体" w:hAnsi="宋体" w:cs="宋体"/>
          <w:color w:val="auto"/>
          <w:sz w:val="24"/>
          <w:szCs w:val="24"/>
        </w:rPr>
        <w:t>2.技术标准</w:t>
      </w:r>
    </w:p>
    <w:p w14:paraId="1AB3B659">
      <w:pPr>
        <w:spacing w:line="360" w:lineRule="auto"/>
        <w:ind w:firstLine="480" w:firstLineChars="200"/>
        <w:rPr>
          <w:rFonts w:ascii="宋体" w:hAnsi="宋体" w:cs="宋体"/>
          <w:color w:val="auto"/>
        </w:rPr>
      </w:pPr>
      <w:r>
        <w:rPr>
          <w:rFonts w:hint="eastAsia" w:ascii="宋体" w:hAnsi="宋体" w:cs="宋体"/>
          <w:color w:val="auto"/>
        </w:rPr>
        <w:t>（1）GB/T39616-2020《卫星导航定位基准站网络实时动态测量(RTK)规范》；</w:t>
      </w:r>
    </w:p>
    <w:p w14:paraId="1788DBD9">
      <w:pPr>
        <w:spacing w:line="360" w:lineRule="auto"/>
        <w:ind w:firstLine="480" w:firstLineChars="200"/>
        <w:rPr>
          <w:rFonts w:ascii="宋体" w:hAnsi="宋体" w:cs="宋体"/>
          <w:color w:val="auto"/>
        </w:rPr>
      </w:pPr>
      <w:r>
        <w:rPr>
          <w:rFonts w:hint="eastAsia" w:ascii="宋体" w:hAnsi="宋体" w:cs="宋体"/>
          <w:color w:val="auto"/>
        </w:rPr>
        <w:t>（2）GB/T50138《水位观测标准》；</w:t>
      </w:r>
    </w:p>
    <w:p w14:paraId="22D2C12E">
      <w:pPr>
        <w:spacing w:line="360" w:lineRule="auto"/>
        <w:ind w:firstLine="480" w:firstLineChars="200"/>
        <w:rPr>
          <w:rFonts w:ascii="宋体" w:hAnsi="宋体" w:cs="宋体"/>
          <w:color w:val="auto"/>
        </w:rPr>
      </w:pPr>
      <w:r>
        <w:rPr>
          <w:rFonts w:hint="eastAsia" w:ascii="宋体" w:hAnsi="宋体" w:cs="宋体"/>
          <w:color w:val="auto"/>
        </w:rPr>
        <w:t>（3）GB/T42640-2023《多波束水下地形测量技术规范》；</w:t>
      </w:r>
    </w:p>
    <w:p w14:paraId="771AB34F">
      <w:pPr>
        <w:spacing w:line="360" w:lineRule="auto"/>
        <w:ind w:firstLine="480" w:firstLineChars="200"/>
        <w:rPr>
          <w:rFonts w:ascii="宋体" w:hAnsi="宋体" w:cs="宋体"/>
          <w:color w:val="auto"/>
        </w:rPr>
      </w:pPr>
      <w:r>
        <w:rPr>
          <w:rFonts w:hint="eastAsia" w:ascii="宋体" w:hAnsi="宋体" w:cs="宋体"/>
          <w:color w:val="auto"/>
        </w:rPr>
        <w:t>（4）GB50026-2020《工程测量规范》；</w:t>
      </w:r>
    </w:p>
    <w:p w14:paraId="6E8CEA3D">
      <w:pPr>
        <w:spacing w:line="360" w:lineRule="auto"/>
        <w:ind w:firstLine="480" w:firstLineChars="200"/>
        <w:rPr>
          <w:rFonts w:ascii="宋体" w:hAnsi="宋体" w:cs="宋体"/>
          <w:color w:val="auto"/>
        </w:rPr>
      </w:pPr>
      <w:r>
        <w:rPr>
          <w:rFonts w:hint="eastAsia" w:ascii="宋体" w:hAnsi="宋体" w:cs="宋体"/>
          <w:color w:val="auto"/>
        </w:rPr>
        <w:t>（5）GB/T7930-2008《1:500 1:1000 1:2000地形图航空摄影测量内业规范》；</w:t>
      </w:r>
    </w:p>
    <w:p w14:paraId="4B96A14D">
      <w:pPr>
        <w:spacing w:line="360" w:lineRule="auto"/>
        <w:ind w:firstLine="480" w:firstLineChars="200"/>
        <w:rPr>
          <w:rFonts w:ascii="宋体" w:hAnsi="宋体" w:cs="宋体"/>
          <w:color w:val="auto"/>
        </w:rPr>
      </w:pPr>
      <w:r>
        <w:rPr>
          <w:rFonts w:hint="eastAsia" w:ascii="宋体" w:hAnsi="宋体" w:cs="宋体"/>
          <w:color w:val="auto"/>
        </w:rPr>
        <w:t>（6）GB/T7931-2008《1:500 1:1000 1:2000地形图航空摄影测量外业规范》；</w:t>
      </w:r>
    </w:p>
    <w:p w14:paraId="1BC0D7D0">
      <w:pPr>
        <w:spacing w:line="360" w:lineRule="auto"/>
        <w:ind w:firstLine="480" w:firstLineChars="200"/>
        <w:rPr>
          <w:rFonts w:ascii="宋体" w:hAnsi="宋体" w:cs="宋体"/>
          <w:color w:val="auto"/>
        </w:rPr>
      </w:pPr>
      <w:r>
        <w:rPr>
          <w:rFonts w:hint="eastAsia" w:ascii="宋体" w:hAnsi="宋体" w:cs="宋体"/>
          <w:color w:val="auto"/>
        </w:rPr>
        <w:t>（7）GB/T39624-2020《机载激光雷达水下地形测量技术规范》；</w:t>
      </w:r>
    </w:p>
    <w:p w14:paraId="5347E078">
      <w:pPr>
        <w:spacing w:line="360" w:lineRule="auto"/>
        <w:ind w:firstLine="480" w:firstLineChars="200"/>
        <w:rPr>
          <w:rFonts w:ascii="宋体" w:hAnsi="宋体" w:cs="宋体"/>
          <w:color w:val="auto"/>
        </w:rPr>
      </w:pPr>
      <w:r>
        <w:rPr>
          <w:rFonts w:hint="eastAsia" w:ascii="宋体" w:hAnsi="宋体" w:cs="宋体"/>
          <w:color w:val="auto"/>
        </w:rPr>
        <w:t>（8）GB/T42640-2023《多波束水下地形测量技术规范》；</w:t>
      </w:r>
    </w:p>
    <w:p w14:paraId="2C201E96">
      <w:pPr>
        <w:spacing w:line="360" w:lineRule="auto"/>
        <w:ind w:firstLine="480" w:firstLineChars="200"/>
        <w:rPr>
          <w:rFonts w:ascii="宋体" w:hAnsi="宋体" w:cs="宋体"/>
          <w:color w:val="auto"/>
        </w:rPr>
      </w:pPr>
      <w:r>
        <w:rPr>
          <w:rFonts w:hint="eastAsia" w:ascii="宋体" w:hAnsi="宋体" w:cs="宋体"/>
          <w:color w:val="auto"/>
        </w:rPr>
        <w:t>（9）GB/T18316-2008《数字测绘成果质量检查与验收》；</w:t>
      </w:r>
    </w:p>
    <w:p w14:paraId="1E9A169E">
      <w:pPr>
        <w:spacing w:line="360" w:lineRule="auto"/>
        <w:ind w:firstLine="480" w:firstLineChars="200"/>
        <w:rPr>
          <w:rFonts w:ascii="宋体" w:hAnsi="宋体" w:cs="宋体"/>
          <w:color w:val="auto"/>
        </w:rPr>
      </w:pPr>
      <w:r>
        <w:rPr>
          <w:rFonts w:hint="eastAsia" w:ascii="宋体" w:hAnsi="宋体" w:cs="宋体"/>
          <w:color w:val="auto"/>
        </w:rPr>
        <w:t>（10）GB/T24356-2023《测绘成果质量检查与验收》；</w:t>
      </w:r>
    </w:p>
    <w:p w14:paraId="41196265">
      <w:pPr>
        <w:spacing w:line="360" w:lineRule="auto"/>
        <w:ind w:firstLine="480" w:firstLineChars="200"/>
        <w:rPr>
          <w:rFonts w:ascii="宋体" w:hAnsi="宋体" w:cs="宋体"/>
          <w:color w:val="auto"/>
        </w:rPr>
      </w:pPr>
      <w:r>
        <w:rPr>
          <w:rFonts w:hint="eastAsia" w:ascii="宋体" w:hAnsi="宋体" w:cs="宋体"/>
          <w:color w:val="auto"/>
        </w:rPr>
        <w:t>（11）《自然资源部水资源基础调查实施方案》；</w:t>
      </w:r>
    </w:p>
    <w:p w14:paraId="0996E369">
      <w:pPr>
        <w:spacing w:line="360" w:lineRule="auto"/>
        <w:ind w:firstLine="480" w:firstLineChars="200"/>
        <w:rPr>
          <w:rFonts w:ascii="宋体" w:hAnsi="宋体" w:cs="宋体"/>
          <w:color w:val="auto"/>
        </w:rPr>
      </w:pPr>
      <w:r>
        <w:rPr>
          <w:rFonts w:hint="eastAsia" w:ascii="宋体" w:hAnsi="宋体" w:cs="宋体"/>
          <w:color w:val="auto"/>
        </w:rPr>
        <w:t>（12）《陕西省水资源基础调查实施方案》。</w:t>
      </w:r>
    </w:p>
    <w:p w14:paraId="60A90E08">
      <w:pPr>
        <w:pStyle w:val="2"/>
        <w:spacing w:line="360" w:lineRule="auto"/>
        <w:ind w:left="440"/>
        <w:rPr>
          <w:rFonts w:ascii="宋体" w:hAnsi="宋体" w:cs="宋体"/>
          <w:color w:val="auto"/>
          <w:sz w:val="24"/>
          <w:szCs w:val="24"/>
        </w:rPr>
      </w:pPr>
      <w:r>
        <w:rPr>
          <w:rFonts w:hint="eastAsia" w:ascii="宋体" w:hAnsi="宋体" w:cs="宋体"/>
          <w:color w:val="auto"/>
          <w:sz w:val="24"/>
          <w:szCs w:val="24"/>
        </w:rPr>
        <w:t>3.成果要求</w:t>
      </w:r>
    </w:p>
    <w:p w14:paraId="177BBCB1">
      <w:pPr>
        <w:widowControl w:val="0"/>
        <w:autoSpaceDE w:val="0"/>
        <w:autoSpaceDN w:val="0"/>
        <w:adjustRightInd w:val="0"/>
        <w:spacing w:line="360" w:lineRule="auto"/>
        <w:ind w:firstLine="480" w:firstLineChars="200"/>
        <w:rPr>
          <w:rFonts w:ascii="宋体" w:hAnsi="宋体" w:cs="宋体"/>
          <w:color w:val="auto"/>
        </w:rPr>
      </w:pPr>
      <w:r>
        <w:rPr>
          <w:rFonts w:hint="eastAsia" w:ascii="宋体" w:hAnsi="宋体" w:cs="宋体"/>
          <w:color w:val="auto"/>
        </w:rPr>
        <w:t>(1)水域空间调查成果</w:t>
      </w:r>
    </w:p>
    <w:p w14:paraId="045C5FA3">
      <w:pPr>
        <w:widowControl w:val="0"/>
        <w:autoSpaceDE w:val="0"/>
        <w:autoSpaceDN w:val="0"/>
        <w:adjustRightInd w:val="0"/>
        <w:spacing w:line="360" w:lineRule="auto"/>
        <w:ind w:left="480" w:leftChars="200" w:firstLine="240" w:firstLineChars="100"/>
        <w:rPr>
          <w:rFonts w:ascii="宋体" w:hAnsi="宋体" w:cs="宋体"/>
          <w:color w:val="auto"/>
        </w:rPr>
      </w:pPr>
      <w:r>
        <w:rPr>
          <w:rFonts w:hint="eastAsia" w:ascii="宋体" w:hAnsi="宋体" w:cs="宋体"/>
          <w:color w:val="auto"/>
        </w:rPr>
        <w:t>1）汉中市水域空间调查成果报告及图件；</w:t>
      </w:r>
    </w:p>
    <w:p w14:paraId="1DBD836F">
      <w:pPr>
        <w:widowControl w:val="0"/>
        <w:autoSpaceDE w:val="0"/>
        <w:autoSpaceDN w:val="0"/>
        <w:adjustRightInd w:val="0"/>
        <w:spacing w:line="360" w:lineRule="auto"/>
        <w:ind w:firstLine="720" w:firstLineChars="300"/>
        <w:rPr>
          <w:rFonts w:ascii="宋体" w:hAnsi="宋体" w:cs="宋体"/>
          <w:color w:val="auto"/>
        </w:rPr>
      </w:pPr>
      <w:r>
        <w:rPr>
          <w:rFonts w:hint="eastAsia" w:ascii="宋体" w:hAnsi="宋体" w:cs="宋体"/>
          <w:color w:val="auto"/>
        </w:rPr>
        <w:t>2）汉中市水域空间调查数据库。</w:t>
      </w:r>
    </w:p>
    <w:p w14:paraId="7A251AAD">
      <w:pPr>
        <w:widowControl w:val="0"/>
        <w:autoSpaceDE w:val="0"/>
        <w:autoSpaceDN w:val="0"/>
        <w:adjustRightInd w:val="0"/>
        <w:spacing w:line="360" w:lineRule="auto"/>
        <w:ind w:firstLine="480" w:firstLineChars="200"/>
        <w:rPr>
          <w:rFonts w:ascii="宋体" w:hAnsi="宋体" w:cs="宋体"/>
          <w:color w:val="auto"/>
        </w:rPr>
      </w:pPr>
      <w:r>
        <w:rPr>
          <w:rFonts w:hint="eastAsia" w:ascii="宋体" w:hAnsi="宋体" w:cs="宋体"/>
          <w:color w:val="auto"/>
        </w:rPr>
        <w:t>(2)地表液态水储存量调查成果</w:t>
      </w:r>
    </w:p>
    <w:p w14:paraId="52E77C83">
      <w:pPr>
        <w:widowControl w:val="0"/>
        <w:autoSpaceDE w:val="0"/>
        <w:autoSpaceDN w:val="0"/>
        <w:adjustRightInd w:val="0"/>
        <w:spacing w:line="360" w:lineRule="auto"/>
        <w:ind w:firstLine="720" w:firstLineChars="300"/>
        <w:rPr>
          <w:rFonts w:ascii="宋体" w:hAnsi="宋体" w:cs="宋体"/>
          <w:color w:val="auto"/>
        </w:rPr>
      </w:pPr>
      <w:r>
        <w:rPr>
          <w:rFonts w:hint="eastAsia" w:ascii="宋体" w:hAnsi="宋体" w:cs="宋体"/>
          <w:color w:val="auto"/>
        </w:rPr>
        <w:t>1）汉中市地表液态水储存量调查成果报告及报表；</w:t>
      </w:r>
    </w:p>
    <w:p w14:paraId="726DFBB6">
      <w:pPr>
        <w:widowControl w:val="0"/>
        <w:autoSpaceDE w:val="0"/>
        <w:autoSpaceDN w:val="0"/>
        <w:adjustRightInd w:val="0"/>
        <w:spacing w:line="360" w:lineRule="auto"/>
        <w:ind w:firstLine="720" w:firstLineChars="300"/>
        <w:rPr>
          <w:rFonts w:asciiTheme="minorEastAsia" w:hAnsiTheme="minorEastAsia" w:eastAsiaTheme="minorEastAsia" w:cstheme="minorEastAsia"/>
          <w:color w:val="auto"/>
        </w:rPr>
      </w:pPr>
      <w:r>
        <w:rPr>
          <w:rFonts w:hint="eastAsia" w:ascii="宋体" w:hAnsi="宋体" w:cs="宋体"/>
          <w:color w:val="auto"/>
        </w:rPr>
        <w:t>2）汉中市地表液态水储存量调查数据库。</w:t>
      </w:r>
    </w:p>
    <w:p w14:paraId="40187A8F">
      <w:pPr>
        <w:pStyle w:val="2"/>
        <w:spacing w:line="360" w:lineRule="auto"/>
        <w:ind w:left="440"/>
        <w:rPr>
          <w:rFonts w:ascii="宋体" w:hAnsi="宋体" w:cs="宋体"/>
          <w:color w:val="auto"/>
          <w:sz w:val="24"/>
          <w:szCs w:val="24"/>
        </w:rPr>
      </w:pPr>
      <w:r>
        <w:rPr>
          <w:rFonts w:hint="eastAsia" w:ascii="宋体" w:hAnsi="宋体" w:cs="宋体"/>
          <w:color w:val="auto"/>
          <w:sz w:val="24"/>
          <w:szCs w:val="24"/>
        </w:rPr>
        <w:t>4.合同金额</w:t>
      </w:r>
    </w:p>
    <w:p w14:paraId="24C89A60">
      <w:pPr>
        <w:spacing w:line="360" w:lineRule="auto"/>
        <w:ind w:firstLine="480" w:firstLineChars="200"/>
        <w:rPr>
          <w:rFonts w:ascii="宋体" w:hAnsi="宋体" w:cs="宋体"/>
          <w:color w:val="auto"/>
        </w:rPr>
      </w:pPr>
      <w:r>
        <w:rPr>
          <w:rFonts w:hint="eastAsia" w:ascii="宋体" w:hAnsi="宋体" w:cs="宋体"/>
          <w:color w:val="auto"/>
        </w:rPr>
        <w:t>（1）合同总金额小写：</w:t>
      </w:r>
      <w:r>
        <w:rPr>
          <w:rFonts w:hint="eastAsia" w:ascii="宋体" w:hAnsi="宋体" w:cs="宋体"/>
          <w:color w:val="auto"/>
          <w:u w:val="single"/>
        </w:rPr>
        <w:t xml:space="preserve">         </w:t>
      </w:r>
      <w:r>
        <w:rPr>
          <w:rFonts w:hint="eastAsia" w:ascii="宋体" w:hAnsi="宋体" w:cs="宋体"/>
          <w:color w:val="auto"/>
        </w:rPr>
        <w:t>元（大写：</w:t>
      </w:r>
      <w:r>
        <w:rPr>
          <w:rFonts w:hint="eastAsia" w:ascii="宋体" w:hAnsi="宋体" w:cs="宋体"/>
          <w:color w:val="auto"/>
          <w:u w:val="single"/>
        </w:rPr>
        <w:t xml:space="preserve">           </w:t>
      </w:r>
      <w:r>
        <w:rPr>
          <w:rFonts w:hint="eastAsia" w:ascii="宋体" w:hAnsi="宋体" w:cs="宋体"/>
          <w:color w:val="auto"/>
          <w:u w:val="single"/>
        </w:rPr>
        <w:t>）</w:t>
      </w:r>
    </w:p>
    <w:p w14:paraId="306930B8">
      <w:pPr>
        <w:spacing w:line="360" w:lineRule="auto"/>
        <w:ind w:firstLine="480" w:firstLineChars="200"/>
        <w:rPr>
          <w:rFonts w:ascii="宋体" w:hAnsi="宋体" w:cs="宋体"/>
          <w:color w:val="auto"/>
        </w:rPr>
      </w:pPr>
      <w:r>
        <w:rPr>
          <w:rFonts w:hint="eastAsia" w:ascii="宋体" w:hAnsi="宋体" w:cs="宋体"/>
          <w:color w:val="auto"/>
        </w:rPr>
        <w:t>（2）合同价格形式：合同价格包括成本、税款及相关服务的全部费用，价格一次确定不再变更。</w:t>
      </w:r>
    </w:p>
    <w:p w14:paraId="65AD2C61">
      <w:pPr>
        <w:spacing w:line="360" w:lineRule="auto"/>
        <w:ind w:firstLine="482" w:firstLineChars="200"/>
        <w:rPr>
          <w:rFonts w:ascii="宋体" w:hAnsi="宋体" w:cs="宋体"/>
          <w:color w:val="auto"/>
          <w:u w:val="single"/>
        </w:rPr>
      </w:pPr>
      <w:r>
        <w:rPr>
          <w:rFonts w:hint="eastAsia" w:ascii="宋体" w:hAnsi="宋体" w:cs="宋体"/>
          <w:b/>
          <w:bCs/>
          <w:color w:val="auto"/>
        </w:rPr>
        <w:t>5.合同履行期限：</w:t>
      </w:r>
      <w:r>
        <w:rPr>
          <w:rFonts w:ascii="宋体" w:hAnsi="宋体" w:cs="宋体"/>
          <w:color w:val="auto"/>
          <w:u w:val="single"/>
        </w:rPr>
        <w:t>自合同签订生效之日起至</w:t>
      </w:r>
      <w:r>
        <w:rPr>
          <w:rFonts w:hint="eastAsia" w:ascii="宋体" w:hAnsi="宋体" w:cs="宋体"/>
          <w:color w:val="auto"/>
          <w:u w:val="single"/>
        </w:rPr>
        <w:t>成果</w:t>
      </w:r>
      <w:r>
        <w:rPr>
          <w:rFonts w:ascii="宋体" w:hAnsi="宋体" w:cs="宋体"/>
          <w:color w:val="auto"/>
          <w:u w:val="single"/>
        </w:rPr>
        <w:t>通过省部验收，成果归档后止。</w:t>
      </w:r>
    </w:p>
    <w:p w14:paraId="2D41D90F">
      <w:pPr>
        <w:widowControl w:val="0"/>
        <w:spacing w:line="360" w:lineRule="auto"/>
        <w:ind w:firstLine="482" w:firstLineChars="200"/>
        <w:rPr>
          <w:rFonts w:ascii="宋体" w:hAnsi="宋体" w:cs="宋体"/>
          <w:b/>
          <w:color w:val="auto"/>
        </w:rPr>
      </w:pPr>
      <w:r>
        <w:rPr>
          <w:rFonts w:hint="eastAsia" w:ascii="宋体" w:hAnsi="宋体" w:cs="宋体"/>
          <w:b/>
          <w:color w:val="auto"/>
        </w:rPr>
        <w:t>6.付款方式：</w:t>
      </w:r>
    </w:p>
    <w:p w14:paraId="35A447E9">
      <w:pPr>
        <w:spacing w:line="360" w:lineRule="auto"/>
        <w:ind w:firstLine="480" w:firstLineChars="200"/>
        <w:jc w:val="left"/>
        <w:outlineLvl w:val="2"/>
        <w:rPr>
          <w:rFonts w:hint="eastAsia" w:ascii="宋体" w:hAnsi="宋体" w:eastAsia="宋体" w:cs="宋体"/>
          <w:color w:val="auto"/>
          <w:sz w:val="24"/>
          <w:szCs w:val="24"/>
          <w:lang w:val="en-US" w:eastAsia="zh-CN"/>
        </w:rPr>
      </w:pPr>
      <w:r>
        <w:rPr>
          <w:rFonts w:hint="eastAsia" w:ascii="宋体" w:hAnsi="宋体" w:eastAsia="宋体" w:cs="宋体"/>
          <w:color w:val="auto"/>
          <w:kern w:val="0"/>
          <w:sz w:val="24"/>
          <w:szCs w:val="24"/>
          <w:lang w:val="en-US" w:eastAsia="zh-CN" w:bidi="ar-SA"/>
        </w:rPr>
        <w:t>合同签订后，完成项目服务内容，成果上报省自然资源厅检查合格后，达到付款条件起60日内支付合同总金额的40%。汇交成果通过部级检查合格后，达到付款条件起60日内支付合同总金额的30%。完成项目终验、成果归档后，达到付款条件起60日内支付合同总金额的30%。</w:t>
      </w:r>
    </w:p>
    <w:p w14:paraId="3221BB21">
      <w:pPr>
        <w:spacing w:line="360" w:lineRule="auto"/>
        <w:ind w:firstLine="482" w:firstLineChars="200"/>
        <w:rPr>
          <w:rFonts w:ascii="宋体" w:hAnsi="宋体" w:cs="宋体"/>
          <w:color w:val="auto"/>
        </w:rPr>
      </w:pPr>
      <w:r>
        <w:rPr>
          <w:rFonts w:hint="eastAsia" w:ascii="宋体" w:hAnsi="宋体" w:cs="宋体"/>
          <w:b/>
          <w:color w:val="auto"/>
        </w:rPr>
        <w:t xml:space="preserve">7.解决合同纠纷方式 </w:t>
      </w:r>
    </w:p>
    <w:p w14:paraId="6908894C">
      <w:pPr>
        <w:spacing w:line="360" w:lineRule="auto"/>
        <w:ind w:firstLine="480" w:firstLineChars="200"/>
        <w:rPr>
          <w:rFonts w:ascii="宋体" w:hAnsi="宋体" w:cs="宋体"/>
          <w:color w:val="auto"/>
        </w:rPr>
      </w:pPr>
      <w:r>
        <w:rPr>
          <w:rFonts w:hint="eastAsia" w:ascii="宋体" w:hAnsi="宋体" w:cs="宋体"/>
          <w:color w:val="auto"/>
        </w:rPr>
        <w:t>首先通过双方协商解决，协商解决不成，则通过以下途径之一解决纠纷：</w:t>
      </w:r>
    </w:p>
    <w:p w14:paraId="045E2EDC">
      <w:pPr>
        <w:spacing w:line="360" w:lineRule="auto"/>
        <w:ind w:firstLine="480" w:firstLineChars="200"/>
        <w:rPr>
          <w:rFonts w:ascii="宋体" w:hAnsi="宋体" w:cs="宋体"/>
          <w:color w:val="auto"/>
        </w:rPr>
      </w:pPr>
      <w:r>
        <w:rPr>
          <w:rFonts w:hint="eastAsia" w:ascii="宋体" w:hAnsi="宋体" w:cs="宋体"/>
          <w:color w:val="auto"/>
        </w:rPr>
        <w:t>□ 提请仲裁</w:t>
      </w:r>
    </w:p>
    <w:p w14:paraId="433081F1">
      <w:pPr>
        <w:spacing w:line="360" w:lineRule="auto"/>
        <w:ind w:firstLine="480" w:firstLineChars="200"/>
        <w:rPr>
          <w:rFonts w:ascii="宋体" w:hAnsi="宋体"/>
          <w:color w:val="auto"/>
        </w:rPr>
      </w:pPr>
      <w:r>
        <w:rPr>
          <w:rFonts w:hint="eastAsia" w:ascii="宋体" w:hAnsi="宋体" w:cs="宋体"/>
          <w:color w:val="auto"/>
        </w:rPr>
        <w:sym w:font="Wingdings 2" w:char="0052"/>
      </w:r>
      <w:r>
        <w:rPr>
          <w:rFonts w:hint="eastAsia" w:ascii="宋体" w:hAnsi="宋体" w:cs="宋体"/>
          <w:color w:val="auto"/>
        </w:rPr>
        <w:t xml:space="preserve"> 向甲方所在地管辖权的人民法院提起诉讼</w:t>
      </w:r>
    </w:p>
    <w:p w14:paraId="79B0B290">
      <w:pPr>
        <w:spacing w:line="360" w:lineRule="auto"/>
        <w:ind w:firstLine="482" w:firstLineChars="200"/>
        <w:rPr>
          <w:rFonts w:ascii="宋体" w:hAnsi="宋体" w:cs="宋体"/>
          <w:color w:val="auto"/>
        </w:rPr>
      </w:pPr>
      <w:r>
        <w:rPr>
          <w:rFonts w:hint="eastAsia" w:ascii="宋体" w:hAnsi="宋体" w:cs="宋体"/>
          <w:b/>
          <w:color w:val="auto"/>
        </w:rPr>
        <w:t xml:space="preserve">8.组成合同的文件 </w:t>
      </w:r>
    </w:p>
    <w:p w14:paraId="028180D4">
      <w:pPr>
        <w:spacing w:line="360" w:lineRule="auto"/>
        <w:ind w:firstLine="480" w:firstLineChars="200"/>
        <w:rPr>
          <w:rFonts w:ascii="宋体" w:hAnsi="宋体" w:cs="宋体"/>
          <w:color w:val="auto"/>
        </w:rPr>
      </w:pPr>
      <w:r>
        <w:rPr>
          <w:rFonts w:hint="eastAsia" w:ascii="宋体" w:hAnsi="宋体" w:cs="宋体"/>
          <w:color w:val="auto"/>
        </w:rPr>
        <w:t>本协议书与下列文件一起构成合同文件，如下述文件之间有任何抵触、矛盾</w:t>
      </w:r>
    </w:p>
    <w:p w14:paraId="01DF0072">
      <w:pPr>
        <w:spacing w:line="360" w:lineRule="auto"/>
        <w:rPr>
          <w:rFonts w:ascii="宋体" w:hAnsi="宋体" w:cs="宋体"/>
          <w:color w:val="auto"/>
        </w:rPr>
      </w:pPr>
      <w:r>
        <w:rPr>
          <w:rFonts w:hint="eastAsia" w:ascii="宋体" w:hAnsi="宋体" w:cs="宋体"/>
          <w:color w:val="auto"/>
        </w:rPr>
        <w:t>或歧义，应按以下顺序解释：</w:t>
      </w:r>
    </w:p>
    <w:p w14:paraId="7410BCD8">
      <w:pPr>
        <w:spacing w:line="360" w:lineRule="auto"/>
        <w:ind w:firstLine="480" w:firstLineChars="200"/>
        <w:rPr>
          <w:rFonts w:ascii="宋体" w:hAnsi="宋体" w:cs="宋体"/>
          <w:color w:val="auto"/>
        </w:rPr>
      </w:pPr>
      <w:r>
        <w:rPr>
          <w:rFonts w:hint="eastAsia" w:ascii="宋体" w:hAnsi="宋体" w:cs="宋体"/>
          <w:color w:val="auto"/>
        </w:rPr>
        <w:t>（1）在采购或合同履行过程中乙方做出的承诺以及双方协商达成的变更或补充协议；</w:t>
      </w:r>
    </w:p>
    <w:p w14:paraId="4BFCE4D7">
      <w:pPr>
        <w:spacing w:line="360" w:lineRule="auto"/>
        <w:ind w:firstLine="480" w:firstLineChars="200"/>
        <w:rPr>
          <w:rFonts w:ascii="宋体" w:hAnsi="宋体" w:cs="宋体"/>
          <w:color w:val="auto"/>
        </w:rPr>
      </w:pPr>
      <w:r>
        <w:rPr>
          <w:rFonts w:hint="eastAsia" w:ascii="宋体" w:hAnsi="宋体" w:cs="宋体"/>
          <w:color w:val="auto"/>
        </w:rPr>
        <w:t>（2）招标文件、投标文件；</w:t>
      </w:r>
    </w:p>
    <w:p w14:paraId="39E1D853">
      <w:pPr>
        <w:spacing w:line="360" w:lineRule="auto"/>
        <w:ind w:firstLine="480" w:firstLineChars="200"/>
        <w:rPr>
          <w:rFonts w:ascii="宋体" w:hAnsi="宋体" w:cs="宋体"/>
          <w:color w:val="auto"/>
        </w:rPr>
      </w:pPr>
      <w:r>
        <w:rPr>
          <w:rFonts w:hint="eastAsia" w:ascii="宋体" w:hAnsi="宋体" w:cs="宋体"/>
          <w:color w:val="auto"/>
        </w:rPr>
        <w:t>（3）中标通知书；</w:t>
      </w:r>
    </w:p>
    <w:p w14:paraId="5263DAED">
      <w:pPr>
        <w:spacing w:line="360" w:lineRule="auto"/>
        <w:ind w:firstLine="480" w:firstLineChars="200"/>
        <w:rPr>
          <w:rFonts w:ascii="宋体" w:hAnsi="宋体" w:cs="宋体"/>
          <w:color w:val="auto"/>
        </w:rPr>
      </w:pPr>
      <w:r>
        <w:rPr>
          <w:rFonts w:hint="eastAsia" w:ascii="宋体" w:hAnsi="宋体" w:cs="宋体"/>
          <w:color w:val="auto"/>
        </w:rPr>
        <w:t>（4）合同格式条款及其附件；</w:t>
      </w:r>
    </w:p>
    <w:p w14:paraId="58EC24E2">
      <w:pPr>
        <w:spacing w:line="360" w:lineRule="auto"/>
        <w:ind w:firstLine="480" w:firstLineChars="200"/>
        <w:rPr>
          <w:rFonts w:ascii="宋体" w:hAnsi="宋体" w:cs="宋体"/>
          <w:color w:val="auto"/>
        </w:rPr>
      </w:pPr>
      <w:r>
        <w:rPr>
          <w:rFonts w:hint="eastAsia" w:ascii="宋体" w:hAnsi="宋体" w:cs="宋体"/>
          <w:color w:val="auto"/>
        </w:rPr>
        <w:t>（5）其他合同文件。</w:t>
      </w:r>
    </w:p>
    <w:p w14:paraId="1066493B">
      <w:pPr>
        <w:spacing w:line="360" w:lineRule="auto"/>
        <w:ind w:firstLine="482" w:firstLineChars="200"/>
        <w:rPr>
          <w:rFonts w:ascii="宋体" w:hAnsi="宋体" w:cs="宋体"/>
          <w:b/>
          <w:bCs/>
          <w:color w:val="auto"/>
        </w:rPr>
      </w:pPr>
      <w:r>
        <w:rPr>
          <w:rFonts w:hint="eastAsia" w:ascii="宋体" w:hAnsi="宋体" w:cs="宋体"/>
          <w:b/>
          <w:bCs/>
          <w:color w:val="auto"/>
        </w:rPr>
        <w:t>9.违约责任及乙方的权利义务：</w:t>
      </w:r>
    </w:p>
    <w:p w14:paraId="6A321888">
      <w:pPr>
        <w:spacing w:line="360" w:lineRule="auto"/>
        <w:ind w:firstLine="480" w:firstLineChars="200"/>
        <w:rPr>
          <w:rFonts w:ascii="宋体" w:hAnsi="宋体" w:cs="宋体"/>
          <w:color w:val="auto"/>
        </w:rPr>
      </w:pPr>
      <w:r>
        <w:rPr>
          <w:rFonts w:hint="eastAsia" w:ascii="宋体" w:hAnsi="宋体" w:cs="宋体"/>
          <w:color w:val="auto"/>
        </w:rPr>
        <w:t>（1）乙方应严格按照招标文件要求制定方案并落实，严格遵守相关国家政策、法规以及甲方的规章制度，无条件接受甲方提出的合理化建议，对甲方的通知要求要贯彻执行。</w:t>
      </w:r>
    </w:p>
    <w:p w14:paraId="45ABDF9E">
      <w:pPr>
        <w:spacing w:line="360" w:lineRule="auto"/>
        <w:ind w:firstLine="480" w:firstLineChars="200"/>
        <w:rPr>
          <w:rFonts w:ascii="宋体" w:hAnsi="宋体" w:cs="宋体"/>
          <w:color w:val="auto"/>
        </w:rPr>
      </w:pPr>
      <w:r>
        <w:rPr>
          <w:rFonts w:hint="eastAsia" w:ascii="宋体" w:hAnsi="宋体" w:cs="宋体"/>
          <w:color w:val="auto"/>
        </w:rPr>
        <w:t>（2）乙方必须按要求为本项目配备足够的人员，建立符合甲方服务质量与要求的各项工作流程及标准，并经甲方确认后执行。</w:t>
      </w:r>
    </w:p>
    <w:p w14:paraId="709CD7CE">
      <w:pPr>
        <w:spacing w:line="360" w:lineRule="auto"/>
        <w:ind w:firstLine="480" w:firstLineChars="200"/>
        <w:rPr>
          <w:rFonts w:ascii="宋体" w:hAnsi="宋体" w:cs="宋体"/>
          <w:color w:val="auto"/>
        </w:rPr>
      </w:pPr>
      <w:r>
        <w:rPr>
          <w:rFonts w:hint="eastAsia" w:ascii="宋体" w:hAnsi="宋体" w:cs="宋体"/>
          <w:color w:val="auto"/>
        </w:rPr>
        <w:t>（3）乙方延迟成果交付的，甲方可向乙方处以合同总价的5%的违约金。</w:t>
      </w:r>
    </w:p>
    <w:p w14:paraId="29A8DF99">
      <w:pPr>
        <w:spacing w:line="360" w:lineRule="auto"/>
        <w:ind w:firstLine="480" w:firstLineChars="200"/>
        <w:rPr>
          <w:rFonts w:ascii="宋体" w:hAnsi="宋体" w:cs="宋体"/>
          <w:color w:val="auto"/>
        </w:rPr>
      </w:pPr>
      <w:r>
        <w:rPr>
          <w:rFonts w:hint="eastAsia" w:ascii="宋体" w:hAnsi="宋体" w:cs="宋体"/>
          <w:color w:val="auto"/>
        </w:rPr>
        <w:t>（4）乙方应依据合同规定时间按时提供服务，如不能，甲方有权要求乙方在一定期限内解决，逾期不能解决的，甲方有权终止合同，给甲方带来的损失由乙方负责。</w:t>
      </w:r>
    </w:p>
    <w:p w14:paraId="03E0DE1A">
      <w:pPr>
        <w:spacing w:line="360" w:lineRule="auto"/>
        <w:ind w:firstLine="480" w:firstLineChars="200"/>
        <w:rPr>
          <w:rFonts w:ascii="宋体" w:hAnsi="宋体" w:cs="宋体"/>
          <w:color w:val="auto"/>
        </w:rPr>
      </w:pPr>
      <w:r>
        <w:rPr>
          <w:rFonts w:hint="eastAsia" w:ascii="宋体" w:hAnsi="宋体" w:cs="宋体"/>
          <w:color w:val="auto"/>
        </w:rPr>
        <w:t>（5）因乙方原因对甲方正常活动造成重大影响或重大经济损失，甲方有权追究乙方法律责任和经济赔偿。</w:t>
      </w:r>
    </w:p>
    <w:p w14:paraId="7B4877BF">
      <w:pPr>
        <w:spacing w:line="360" w:lineRule="auto"/>
        <w:ind w:firstLine="480" w:firstLineChars="200"/>
        <w:rPr>
          <w:rFonts w:ascii="宋体" w:hAnsi="宋体" w:cs="宋体"/>
          <w:color w:val="auto"/>
        </w:rPr>
      </w:pPr>
      <w:r>
        <w:rPr>
          <w:rFonts w:hint="eastAsia" w:ascii="宋体" w:hAnsi="宋体" w:cs="宋体"/>
          <w:color w:val="auto"/>
        </w:rPr>
        <w:t>（6）乙方对项目实施情况严格保密，否则应当承担不限于支付违约金、限制投标等的违约责任。</w:t>
      </w:r>
    </w:p>
    <w:p w14:paraId="392172B2">
      <w:pPr>
        <w:spacing w:line="360" w:lineRule="auto"/>
        <w:ind w:firstLine="480" w:firstLineChars="200"/>
        <w:rPr>
          <w:rFonts w:ascii="宋体" w:hAnsi="宋体" w:cs="宋体"/>
          <w:color w:val="auto"/>
        </w:rPr>
      </w:pPr>
      <w:r>
        <w:rPr>
          <w:rFonts w:hint="eastAsia" w:ascii="宋体" w:hAnsi="宋体" w:cs="宋体"/>
          <w:color w:val="auto"/>
        </w:rPr>
        <w:t>10.本合同中未约定的技术及商务要求，详见政府采购合同为招标文件所列的相关服务，以及评审后的项目实施方案。</w:t>
      </w:r>
    </w:p>
    <w:p w14:paraId="113F2C99">
      <w:pPr>
        <w:spacing w:line="360" w:lineRule="auto"/>
        <w:ind w:firstLine="480" w:firstLineChars="200"/>
        <w:rPr>
          <w:rFonts w:ascii="宋体" w:hAnsi="宋体" w:cs="宋体"/>
          <w:color w:val="auto"/>
        </w:rPr>
      </w:pPr>
      <w:r>
        <w:rPr>
          <w:rFonts w:hint="eastAsia" w:ascii="宋体" w:hAnsi="宋体" w:cs="宋体"/>
          <w:color w:val="auto"/>
        </w:rPr>
        <w:t>11.本合同自甲方、乙方双方代表签字，并加盖公章后生效。</w:t>
      </w:r>
    </w:p>
    <w:p w14:paraId="6D75CE34">
      <w:pPr>
        <w:spacing w:line="360" w:lineRule="auto"/>
        <w:ind w:firstLine="480" w:firstLineChars="200"/>
        <w:rPr>
          <w:rFonts w:ascii="宋体" w:hAnsi="宋体" w:cs="宋体"/>
          <w:color w:val="auto"/>
        </w:rPr>
      </w:pPr>
      <w:r>
        <w:rPr>
          <w:rFonts w:hint="eastAsia" w:ascii="宋体" w:hAnsi="宋体" w:cs="宋体"/>
          <w:color w:val="auto"/>
        </w:rPr>
        <w:t>12.合同份数</w:t>
      </w:r>
    </w:p>
    <w:p w14:paraId="0C486755">
      <w:pPr>
        <w:spacing w:line="360" w:lineRule="auto"/>
        <w:ind w:firstLine="480" w:firstLineChars="200"/>
        <w:rPr>
          <w:rFonts w:ascii="宋体" w:hAnsi="宋体" w:cs="宋体"/>
          <w:color w:val="auto"/>
        </w:rPr>
      </w:pPr>
      <w:r>
        <w:rPr>
          <w:rFonts w:hint="eastAsia" w:ascii="宋体" w:hAnsi="宋体" w:cs="宋体"/>
          <w:color w:val="auto"/>
        </w:rPr>
        <w:t>本合同一式</w:t>
      </w:r>
      <w:r>
        <w:rPr>
          <w:rFonts w:hint="eastAsia" w:ascii="宋体" w:hAnsi="宋体" w:cs="宋体"/>
          <w:color w:val="auto"/>
          <w:u w:val="single"/>
        </w:rPr>
        <w:t>陆</w:t>
      </w:r>
      <w:r>
        <w:rPr>
          <w:rFonts w:hint="eastAsia" w:ascii="宋体" w:hAnsi="宋体" w:cs="宋体"/>
          <w:color w:val="auto"/>
        </w:rPr>
        <w:t>份，甲方执</w:t>
      </w:r>
      <w:r>
        <w:rPr>
          <w:rFonts w:hint="eastAsia" w:ascii="宋体" w:hAnsi="宋体" w:cs="宋体"/>
          <w:color w:val="auto"/>
          <w:u w:val="single"/>
        </w:rPr>
        <w:t>叁</w:t>
      </w:r>
      <w:r>
        <w:rPr>
          <w:rFonts w:hint="eastAsia" w:ascii="宋体" w:hAnsi="宋体" w:cs="宋体"/>
          <w:color w:val="auto"/>
        </w:rPr>
        <w:t>份、乙方执</w:t>
      </w:r>
      <w:r>
        <w:rPr>
          <w:rFonts w:hint="eastAsia" w:ascii="宋体" w:hAnsi="宋体" w:cs="宋体"/>
          <w:color w:val="auto"/>
          <w:u w:val="single"/>
        </w:rPr>
        <w:t>叁</w:t>
      </w:r>
      <w:r>
        <w:rPr>
          <w:rFonts w:hint="eastAsia" w:ascii="宋体" w:hAnsi="宋体" w:cs="宋体"/>
          <w:color w:val="auto"/>
        </w:rPr>
        <w:t>份，均具有同等法律效力。</w:t>
      </w:r>
    </w:p>
    <w:p w14:paraId="6FAB17C3">
      <w:pPr>
        <w:spacing w:line="360" w:lineRule="auto"/>
        <w:rPr>
          <w:rFonts w:hint="eastAsia" w:ascii="宋体" w:hAnsi="宋体" w:cs="宋体"/>
          <w:color w:val="auto"/>
        </w:rPr>
      </w:pPr>
    </w:p>
    <w:p w14:paraId="1CBE4403">
      <w:pPr>
        <w:spacing w:line="360" w:lineRule="auto"/>
        <w:rPr>
          <w:rFonts w:hint="eastAsia" w:ascii="宋体" w:hAnsi="宋体" w:cs="宋体"/>
          <w:color w:val="auto"/>
        </w:rPr>
      </w:pPr>
    </w:p>
    <w:p w14:paraId="57AC49A9">
      <w:pPr>
        <w:spacing w:line="360" w:lineRule="auto"/>
        <w:rPr>
          <w:rFonts w:ascii="宋体" w:hAnsi="宋体" w:cs="宋体"/>
          <w:color w:val="auto"/>
        </w:rPr>
      </w:pPr>
      <w:r>
        <w:rPr>
          <w:rFonts w:hint="eastAsia" w:ascii="宋体" w:hAnsi="宋体" w:cs="宋体"/>
          <w:color w:val="auto"/>
        </w:rPr>
        <w:t>此页无正文</w:t>
      </w:r>
    </w:p>
    <w:tbl>
      <w:tblPr>
        <w:tblStyle w:val="4"/>
        <w:tblW w:w="88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2"/>
        <w:gridCol w:w="4182"/>
      </w:tblGrid>
      <w:tr w14:paraId="025A8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6" w:hRule="atLeast"/>
          <w:jc w:val="center"/>
        </w:trPr>
        <w:tc>
          <w:tcPr>
            <w:tcW w:w="4682" w:type="dxa"/>
          </w:tcPr>
          <w:p w14:paraId="5EA9DC44">
            <w:pPr>
              <w:kinsoku w:val="0"/>
              <w:autoSpaceDE w:val="0"/>
              <w:autoSpaceDN w:val="0"/>
              <w:adjustRightInd w:val="0"/>
              <w:snapToGrid w:val="0"/>
              <w:spacing w:line="840" w:lineRule="auto"/>
              <w:jc w:val="both"/>
              <w:textAlignment w:val="baseline"/>
              <w:rPr>
                <w:rFonts w:ascii="宋体" w:hAnsi="宋体" w:cs="宋体"/>
                <w:color w:val="auto"/>
              </w:rPr>
            </w:pPr>
            <w:r>
              <w:rPr>
                <w:rFonts w:hint="eastAsia" w:ascii="宋体" w:hAnsi="宋体" w:cs="宋体"/>
                <w:color w:val="auto"/>
              </w:rPr>
              <w:t>甲方（公章）：汉中市自然资源局</w:t>
            </w:r>
          </w:p>
          <w:p w14:paraId="17C5A313">
            <w:pPr>
              <w:kinsoku w:val="0"/>
              <w:autoSpaceDE w:val="0"/>
              <w:autoSpaceDN w:val="0"/>
              <w:adjustRightInd w:val="0"/>
              <w:snapToGrid w:val="0"/>
              <w:spacing w:line="840" w:lineRule="auto"/>
              <w:jc w:val="both"/>
              <w:textAlignment w:val="baseline"/>
              <w:rPr>
                <w:rFonts w:ascii="宋体" w:hAnsi="宋体" w:cs="宋体"/>
                <w:color w:val="auto"/>
              </w:rPr>
            </w:pPr>
            <w:r>
              <w:rPr>
                <w:rFonts w:hint="eastAsia" w:ascii="宋体" w:hAnsi="宋体" w:cs="宋体"/>
                <w:color w:val="auto"/>
              </w:rPr>
              <w:t>地址：</w:t>
            </w:r>
          </w:p>
          <w:p w14:paraId="236F83A2">
            <w:pPr>
              <w:kinsoku w:val="0"/>
              <w:autoSpaceDE w:val="0"/>
              <w:autoSpaceDN w:val="0"/>
              <w:adjustRightInd w:val="0"/>
              <w:snapToGrid w:val="0"/>
              <w:spacing w:line="840" w:lineRule="auto"/>
              <w:jc w:val="both"/>
              <w:textAlignment w:val="baseline"/>
              <w:rPr>
                <w:rFonts w:ascii="宋体" w:hAnsi="宋体" w:cs="宋体"/>
                <w:color w:val="auto"/>
              </w:rPr>
            </w:pPr>
            <w:r>
              <w:rPr>
                <w:rFonts w:hint="eastAsia" w:ascii="宋体" w:hAnsi="宋体" w:cs="宋体"/>
                <w:color w:val="auto"/>
              </w:rPr>
              <w:t xml:space="preserve">电话： </w:t>
            </w:r>
          </w:p>
          <w:p w14:paraId="5FD0B57B">
            <w:pPr>
              <w:kinsoku w:val="0"/>
              <w:autoSpaceDE w:val="0"/>
              <w:autoSpaceDN w:val="0"/>
              <w:adjustRightInd w:val="0"/>
              <w:snapToGrid w:val="0"/>
              <w:spacing w:line="840" w:lineRule="auto"/>
              <w:jc w:val="both"/>
              <w:textAlignment w:val="baseline"/>
              <w:rPr>
                <w:rFonts w:ascii="宋体" w:hAnsi="宋体" w:cs="宋体"/>
                <w:color w:val="auto"/>
              </w:rPr>
            </w:pPr>
            <w:r>
              <w:rPr>
                <w:rFonts w:hint="eastAsia" w:ascii="宋体" w:hAnsi="宋体" w:cs="宋体"/>
                <w:color w:val="auto"/>
              </w:rPr>
              <w:t>邮编：</w:t>
            </w:r>
          </w:p>
          <w:p w14:paraId="3636BF82">
            <w:pPr>
              <w:kinsoku w:val="0"/>
              <w:autoSpaceDE w:val="0"/>
              <w:autoSpaceDN w:val="0"/>
              <w:adjustRightInd w:val="0"/>
              <w:snapToGrid w:val="0"/>
              <w:spacing w:line="840" w:lineRule="auto"/>
              <w:jc w:val="both"/>
              <w:textAlignment w:val="baseline"/>
              <w:rPr>
                <w:rFonts w:ascii="宋体" w:hAnsi="宋体" w:cs="宋体"/>
                <w:color w:val="auto"/>
              </w:rPr>
            </w:pPr>
            <w:r>
              <w:rPr>
                <w:rFonts w:hint="eastAsia" w:ascii="宋体" w:hAnsi="宋体" w:cs="宋体"/>
                <w:color w:val="auto"/>
              </w:rPr>
              <w:t>法定代表人或委托代理人：</w:t>
            </w:r>
          </w:p>
          <w:p w14:paraId="59364462">
            <w:pPr>
              <w:kinsoku w:val="0"/>
              <w:autoSpaceDE w:val="0"/>
              <w:autoSpaceDN w:val="0"/>
              <w:adjustRightInd w:val="0"/>
              <w:snapToGrid w:val="0"/>
              <w:spacing w:line="840" w:lineRule="auto"/>
              <w:jc w:val="both"/>
              <w:textAlignment w:val="baseline"/>
              <w:rPr>
                <w:rFonts w:ascii="宋体" w:hAnsi="宋体" w:cs="宋体"/>
                <w:color w:val="auto"/>
              </w:rPr>
            </w:pPr>
          </w:p>
          <w:p w14:paraId="3244804C">
            <w:pPr>
              <w:kinsoku w:val="0"/>
              <w:autoSpaceDE w:val="0"/>
              <w:autoSpaceDN w:val="0"/>
              <w:adjustRightInd w:val="0"/>
              <w:snapToGrid w:val="0"/>
              <w:spacing w:line="840" w:lineRule="auto"/>
              <w:jc w:val="both"/>
              <w:textAlignment w:val="baseline"/>
              <w:rPr>
                <w:rFonts w:ascii="宋体" w:hAnsi="宋体" w:cs="宋体"/>
                <w:color w:val="auto"/>
              </w:rPr>
            </w:pPr>
            <w:r>
              <w:rPr>
                <w:rFonts w:hint="eastAsia" w:ascii="宋体" w:hAnsi="宋体" w:cs="宋体"/>
                <w:color w:val="auto"/>
              </w:rPr>
              <w:t>签字日期:       年     月     日</w:t>
            </w:r>
          </w:p>
          <w:p w14:paraId="50F41F2E">
            <w:pPr>
              <w:kinsoku w:val="0"/>
              <w:autoSpaceDE w:val="0"/>
              <w:autoSpaceDN w:val="0"/>
              <w:adjustRightInd w:val="0"/>
              <w:snapToGrid w:val="0"/>
              <w:spacing w:line="840" w:lineRule="auto"/>
              <w:jc w:val="both"/>
              <w:textAlignment w:val="baseline"/>
              <w:rPr>
                <w:rFonts w:ascii="宋体" w:hAnsi="宋体" w:cs="宋体"/>
                <w:color w:val="auto"/>
              </w:rPr>
            </w:pPr>
            <w:r>
              <w:rPr>
                <w:rFonts w:hint="eastAsia" w:ascii="宋体" w:hAnsi="宋体" w:cs="宋体"/>
                <w:color w:val="auto"/>
              </w:rPr>
              <w:t>开户行：</w:t>
            </w:r>
          </w:p>
          <w:p w14:paraId="1F275EA4">
            <w:pPr>
              <w:kinsoku w:val="0"/>
              <w:autoSpaceDE w:val="0"/>
              <w:autoSpaceDN w:val="0"/>
              <w:adjustRightInd w:val="0"/>
              <w:snapToGrid w:val="0"/>
              <w:spacing w:line="840" w:lineRule="auto"/>
              <w:jc w:val="both"/>
              <w:textAlignment w:val="baseline"/>
              <w:rPr>
                <w:rFonts w:ascii="宋体" w:hAnsi="宋体" w:cs="宋体"/>
                <w:color w:val="auto"/>
              </w:rPr>
            </w:pPr>
            <w:r>
              <w:rPr>
                <w:rFonts w:hint="eastAsia" w:ascii="宋体" w:hAnsi="宋体" w:cs="宋体"/>
                <w:color w:val="auto"/>
              </w:rPr>
              <w:t>账号：</w:t>
            </w:r>
          </w:p>
        </w:tc>
        <w:tc>
          <w:tcPr>
            <w:tcW w:w="4182" w:type="dxa"/>
          </w:tcPr>
          <w:p w14:paraId="56206D04">
            <w:pPr>
              <w:kinsoku w:val="0"/>
              <w:autoSpaceDE w:val="0"/>
              <w:autoSpaceDN w:val="0"/>
              <w:adjustRightInd w:val="0"/>
              <w:snapToGrid w:val="0"/>
              <w:spacing w:line="840" w:lineRule="auto"/>
              <w:jc w:val="both"/>
              <w:textAlignment w:val="baseline"/>
              <w:rPr>
                <w:rFonts w:ascii="宋体" w:hAnsi="宋体" w:cs="宋体"/>
                <w:color w:val="auto"/>
              </w:rPr>
            </w:pPr>
            <w:r>
              <w:rPr>
                <w:rFonts w:hint="eastAsia" w:ascii="宋体" w:hAnsi="宋体" w:cs="宋体"/>
                <w:color w:val="auto"/>
              </w:rPr>
              <w:t>乙方（公章）：</w:t>
            </w:r>
          </w:p>
          <w:p w14:paraId="0299B6CB">
            <w:pPr>
              <w:kinsoku w:val="0"/>
              <w:autoSpaceDE w:val="0"/>
              <w:autoSpaceDN w:val="0"/>
              <w:adjustRightInd w:val="0"/>
              <w:snapToGrid w:val="0"/>
              <w:spacing w:line="840" w:lineRule="auto"/>
              <w:jc w:val="both"/>
              <w:textAlignment w:val="baseline"/>
              <w:rPr>
                <w:rFonts w:ascii="宋体" w:hAnsi="宋体" w:cs="宋体"/>
                <w:color w:val="auto"/>
              </w:rPr>
            </w:pPr>
            <w:r>
              <w:rPr>
                <w:rFonts w:hint="eastAsia" w:ascii="宋体" w:hAnsi="宋体" w:cs="宋体"/>
                <w:color w:val="auto"/>
              </w:rPr>
              <w:t xml:space="preserve">地址： </w:t>
            </w:r>
          </w:p>
          <w:p w14:paraId="51CCA9BC">
            <w:pPr>
              <w:kinsoku w:val="0"/>
              <w:autoSpaceDE w:val="0"/>
              <w:autoSpaceDN w:val="0"/>
              <w:adjustRightInd w:val="0"/>
              <w:snapToGrid w:val="0"/>
              <w:spacing w:line="840" w:lineRule="auto"/>
              <w:jc w:val="both"/>
              <w:textAlignment w:val="baseline"/>
              <w:rPr>
                <w:rFonts w:ascii="宋体" w:hAnsi="宋体" w:cs="宋体"/>
                <w:color w:val="auto"/>
              </w:rPr>
            </w:pPr>
            <w:r>
              <w:rPr>
                <w:rFonts w:hint="eastAsia" w:ascii="宋体" w:hAnsi="宋体" w:cs="宋体"/>
                <w:color w:val="auto"/>
              </w:rPr>
              <w:t>电话：</w:t>
            </w:r>
          </w:p>
          <w:p w14:paraId="3941C1C4">
            <w:pPr>
              <w:kinsoku w:val="0"/>
              <w:autoSpaceDE w:val="0"/>
              <w:autoSpaceDN w:val="0"/>
              <w:adjustRightInd w:val="0"/>
              <w:snapToGrid w:val="0"/>
              <w:spacing w:line="840" w:lineRule="auto"/>
              <w:jc w:val="both"/>
              <w:textAlignment w:val="baseline"/>
              <w:rPr>
                <w:rFonts w:ascii="宋体" w:hAnsi="宋体" w:cs="宋体"/>
                <w:color w:val="auto"/>
              </w:rPr>
            </w:pPr>
            <w:r>
              <w:rPr>
                <w:rFonts w:hint="eastAsia" w:ascii="宋体" w:hAnsi="宋体" w:cs="宋体"/>
                <w:color w:val="auto"/>
              </w:rPr>
              <w:t>邮编：</w:t>
            </w:r>
          </w:p>
          <w:p w14:paraId="545881C6">
            <w:pPr>
              <w:kinsoku w:val="0"/>
              <w:autoSpaceDE w:val="0"/>
              <w:autoSpaceDN w:val="0"/>
              <w:adjustRightInd w:val="0"/>
              <w:snapToGrid w:val="0"/>
              <w:spacing w:line="840" w:lineRule="auto"/>
              <w:jc w:val="both"/>
              <w:textAlignment w:val="baseline"/>
              <w:rPr>
                <w:rFonts w:ascii="宋体" w:hAnsi="宋体" w:cs="宋体"/>
                <w:color w:val="auto"/>
              </w:rPr>
            </w:pPr>
            <w:r>
              <w:rPr>
                <w:rFonts w:hint="eastAsia" w:ascii="宋体" w:hAnsi="宋体" w:cs="宋体"/>
                <w:color w:val="auto"/>
              </w:rPr>
              <w:t>法定代表人或委托代理人：</w:t>
            </w:r>
          </w:p>
          <w:p w14:paraId="1306F435">
            <w:pPr>
              <w:kinsoku w:val="0"/>
              <w:autoSpaceDE w:val="0"/>
              <w:autoSpaceDN w:val="0"/>
              <w:adjustRightInd w:val="0"/>
              <w:snapToGrid w:val="0"/>
              <w:spacing w:line="840" w:lineRule="auto"/>
              <w:jc w:val="both"/>
              <w:textAlignment w:val="baseline"/>
              <w:rPr>
                <w:rFonts w:ascii="宋体" w:hAnsi="宋体" w:cs="宋体"/>
                <w:color w:val="auto"/>
              </w:rPr>
            </w:pPr>
          </w:p>
          <w:p w14:paraId="670D2311">
            <w:pPr>
              <w:kinsoku w:val="0"/>
              <w:autoSpaceDE w:val="0"/>
              <w:autoSpaceDN w:val="0"/>
              <w:adjustRightInd w:val="0"/>
              <w:snapToGrid w:val="0"/>
              <w:spacing w:line="840" w:lineRule="auto"/>
              <w:jc w:val="both"/>
              <w:textAlignment w:val="baseline"/>
              <w:rPr>
                <w:rFonts w:ascii="宋体" w:hAnsi="宋体" w:cs="宋体"/>
                <w:color w:val="auto"/>
              </w:rPr>
            </w:pPr>
            <w:r>
              <w:rPr>
                <w:rFonts w:hint="eastAsia" w:ascii="宋体" w:hAnsi="宋体" w:cs="宋体"/>
                <w:color w:val="auto"/>
              </w:rPr>
              <w:t>签字日期:       年     月     日</w:t>
            </w:r>
          </w:p>
          <w:p w14:paraId="175E00BA">
            <w:pPr>
              <w:kinsoku w:val="0"/>
              <w:autoSpaceDE w:val="0"/>
              <w:autoSpaceDN w:val="0"/>
              <w:adjustRightInd w:val="0"/>
              <w:snapToGrid w:val="0"/>
              <w:spacing w:line="840" w:lineRule="auto"/>
              <w:jc w:val="both"/>
              <w:textAlignment w:val="baseline"/>
              <w:rPr>
                <w:rFonts w:ascii="宋体" w:hAnsi="宋体" w:cs="宋体"/>
                <w:color w:val="auto"/>
              </w:rPr>
            </w:pPr>
            <w:r>
              <w:rPr>
                <w:rFonts w:hint="eastAsia" w:ascii="宋体" w:hAnsi="宋体" w:cs="宋体"/>
                <w:color w:val="auto"/>
              </w:rPr>
              <w:t>开户行：</w:t>
            </w:r>
          </w:p>
          <w:p w14:paraId="786B0CF8">
            <w:pPr>
              <w:kinsoku w:val="0"/>
              <w:autoSpaceDE w:val="0"/>
              <w:autoSpaceDN w:val="0"/>
              <w:adjustRightInd w:val="0"/>
              <w:snapToGrid w:val="0"/>
              <w:spacing w:line="840" w:lineRule="auto"/>
              <w:jc w:val="both"/>
              <w:textAlignment w:val="baseline"/>
              <w:rPr>
                <w:rFonts w:ascii="宋体" w:hAnsi="宋体" w:cs="宋体"/>
                <w:color w:val="auto"/>
              </w:rPr>
            </w:pPr>
            <w:r>
              <w:rPr>
                <w:rFonts w:hint="eastAsia" w:ascii="宋体" w:hAnsi="宋体" w:cs="宋体"/>
                <w:color w:val="auto"/>
              </w:rPr>
              <w:t>账号：</w:t>
            </w:r>
          </w:p>
        </w:tc>
      </w:tr>
    </w:tbl>
    <w:p w14:paraId="1452F46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148875">
    <w:pPr>
      <w:pStyle w:val="3"/>
      <w:spacing w:line="14" w:lineRule="auto"/>
      <w:rPr>
        <w:sz w:val="20"/>
      </w:rPr>
    </w:pPr>
  </w:p>
  <w:p w14:paraId="6332460D">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030567">
    <w:pPr>
      <w:pStyle w:val="3"/>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B15BE8"/>
    <w:multiLevelType w:val="singleLevel"/>
    <w:tmpl w:val="5FB15BE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A910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eastAsia="宋体" w:cs="Times New Roman"/>
      <w:sz w:val="24"/>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oc 2"/>
    <w:basedOn w:val="1"/>
    <w:next w:val="1"/>
    <w:qFormat/>
    <w:uiPriority w:val="39"/>
    <w:pPr>
      <w:spacing w:before="120"/>
      <w:ind w:left="240"/>
    </w:pPr>
    <w:rPr>
      <w:rFonts w:ascii="Calibri" w:hAnsi="Calibri" w:cs="Calibri"/>
      <w:b/>
      <w:bCs/>
      <w:sz w:val="22"/>
      <w:szCs w:val="22"/>
    </w:rPr>
  </w:style>
  <w:style w:type="paragraph" w:styleId="3">
    <w:name w:val="Body Text"/>
    <w:basedOn w:val="1"/>
    <w:qFormat/>
    <w:uiPriority w:val="99"/>
    <w:pPr>
      <w:spacing w:after="120"/>
    </w:pPr>
  </w:style>
  <w:style w:type="paragraph" w:customStyle="1" w:styleId="6">
    <w:name w:val="null3"/>
    <w:hidden/>
    <w:qFormat/>
    <w:uiPriority w:val="0"/>
    <w:rPr>
      <w:rFonts w:hint="eastAsia" w:asciiTheme="minorHAnsi" w:hAnsiTheme="minorHAnsi" w:eastAsiaTheme="minorEastAsia" w:cstheme="minorBidi"/>
      <w:lang w:val="en-US" w:eastAsia="zh-Hans"/>
    </w:rPr>
  </w:style>
  <w:style w:type="paragraph" w:customStyle="1" w:styleId="7">
    <w:name w:val="Default"/>
    <w:qFormat/>
    <w:uiPriority w:val="0"/>
    <w:pPr>
      <w:widowControl w:val="0"/>
      <w:autoSpaceDE w:val="0"/>
      <w:autoSpaceDN w:val="0"/>
      <w:adjustRightInd w:val="0"/>
    </w:pPr>
    <w:rPr>
      <w:rFonts w:ascii="宋体" w:hAnsi="Calibri"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9</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2025-03-31T08:26:55Z</dcterms:created>
  <dc:creator>Administrator</dc:creator>
  <cp:lastModifiedBy>Do鹃不啼</cp:lastModifiedBy>
  <dcterms:modified xsi:type="dcterms:W3CDTF">2025-03-31T08:47:10Z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eyJoZGlkIjoiMGFmN2EwZWMzM2YwMTEwZjc0OWFlMjg0ZTk0MGZjZWMiLCJ1c2VySWQiOiI0NDU3Mzg3NzIifQ==</vt:lpwstr>
  </property>
  <property fmtid="{D5CDD505-2E9C-101B-9397-08002B2CF9AE}" pid="4" name="ICV">
    <vt:lpwstr>D9D1D6A9BC8542919101C2E1BD11655A_12</vt:lpwstr>
  </property>
</Properties>
</file>