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F8897" w14:textId="3899CF9A" w:rsidR="00C70AE1" w:rsidRPr="006B03D0" w:rsidRDefault="00BB076F" w:rsidP="006B03D0">
      <w:pPr>
        <w:spacing w:line="600" w:lineRule="exact"/>
        <w:rPr>
          <w:rFonts w:ascii="仿宋" w:eastAsia="仿宋" w:hAnsi="仿宋" w:hint="eastAsia"/>
          <w:b/>
          <w:bCs/>
          <w:sz w:val="44"/>
          <w:szCs w:val="44"/>
        </w:rPr>
      </w:pPr>
      <w:r w:rsidRPr="006B03D0">
        <w:rPr>
          <w:rFonts w:ascii="仿宋" w:eastAsia="仿宋" w:hAnsi="仿宋" w:cs="方正小标宋_GBK" w:hint="eastAsia"/>
          <w:sz w:val="44"/>
          <w:szCs w:val="44"/>
        </w:rPr>
        <w:t xml:space="preserve">            </w:t>
      </w:r>
    </w:p>
    <w:p w14:paraId="4C67CB04" w14:textId="77777777" w:rsidR="00C70AE1" w:rsidRPr="006B03D0" w:rsidRDefault="00C70AE1" w:rsidP="006B03D0">
      <w:pPr>
        <w:rPr>
          <w:rFonts w:ascii="仿宋" w:eastAsia="仿宋" w:hAnsi="仿宋" w:hint="eastAsia"/>
        </w:rPr>
      </w:pPr>
    </w:p>
    <w:p w14:paraId="1BD2B901" w14:textId="33218515" w:rsidR="00C70AE1" w:rsidRPr="006B03D0" w:rsidRDefault="00CF5860" w:rsidP="006B03D0">
      <w:pPr>
        <w:jc w:val="center"/>
        <w:rPr>
          <w:rFonts w:ascii="仿宋" w:eastAsia="仿宋" w:hAnsi="仿宋" w:hint="eastAsia"/>
          <w:b/>
          <w:bCs/>
          <w:sz w:val="44"/>
          <w:szCs w:val="44"/>
        </w:rPr>
      </w:pPr>
      <w:r w:rsidRPr="006B03D0">
        <w:rPr>
          <w:rFonts w:ascii="仿宋" w:eastAsia="仿宋" w:hAnsi="仿宋" w:hint="eastAsia"/>
          <w:b/>
          <w:bCs/>
          <w:sz w:val="44"/>
          <w:szCs w:val="44"/>
        </w:rPr>
        <w:t>汉中市2025-2026年基本医疗保险门诊慢特病委托承办服务政府采购合同书</w:t>
      </w:r>
    </w:p>
    <w:p w14:paraId="7E102769" w14:textId="77777777" w:rsidR="00C70AE1" w:rsidRPr="006B03D0" w:rsidRDefault="00C70AE1" w:rsidP="006B03D0">
      <w:pPr>
        <w:rPr>
          <w:rFonts w:ascii="仿宋" w:eastAsia="仿宋" w:hAnsi="仿宋" w:hint="eastAsia"/>
        </w:rPr>
      </w:pPr>
    </w:p>
    <w:p w14:paraId="4CC4F55C" w14:textId="77777777" w:rsidR="00C70AE1" w:rsidRPr="00887601" w:rsidRDefault="00CF5860" w:rsidP="006B03D0">
      <w:pPr>
        <w:jc w:val="center"/>
        <w:rPr>
          <w:rFonts w:ascii="仿宋" w:eastAsia="仿宋" w:hAnsi="仿宋" w:hint="eastAsia"/>
          <w:b/>
          <w:bCs/>
        </w:rPr>
      </w:pPr>
      <w:r w:rsidRPr="00887601">
        <w:rPr>
          <w:rFonts w:ascii="仿宋" w:eastAsia="仿宋" w:hAnsi="仿宋" w:hint="eastAsia"/>
          <w:b/>
          <w:bCs/>
          <w:sz w:val="32"/>
          <w:szCs w:val="32"/>
        </w:rPr>
        <w:t>合同编号：</w:t>
      </w:r>
    </w:p>
    <w:p w14:paraId="3B059AF8" w14:textId="77777777" w:rsidR="00C70AE1" w:rsidRPr="006B03D0" w:rsidRDefault="00C70AE1" w:rsidP="006B03D0">
      <w:pPr>
        <w:rPr>
          <w:rFonts w:ascii="仿宋" w:eastAsia="仿宋" w:hAnsi="仿宋" w:hint="eastAsia"/>
        </w:rPr>
      </w:pPr>
    </w:p>
    <w:p w14:paraId="6117000C" w14:textId="77777777" w:rsidR="00C70AE1" w:rsidRPr="006B03D0" w:rsidRDefault="00C70AE1" w:rsidP="006B03D0">
      <w:pPr>
        <w:rPr>
          <w:rFonts w:ascii="仿宋" w:eastAsia="仿宋" w:hAnsi="仿宋" w:hint="eastAsia"/>
        </w:rPr>
      </w:pPr>
    </w:p>
    <w:p w14:paraId="4A69B209" w14:textId="77777777" w:rsidR="00C70AE1" w:rsidRPr="006B03D0" w:rsidRDefault="00C70AE1" w:rsidP="006B03D0">
      <w:pPr>
        <w:rPr>
          <w:rFonts w:ascii="仿宋" w:eastAsia="仿宋" w:hAnsi="仿宋" w:hint="eastAsia"/>
        </w:rPr>
      </w:pPr>
    </w:p>
    <w:p w14:paraId="53DFEFC4" w14:textId="77777777" w:rsidR="00C70AE1" w:rsidRPr="006B03D0" w:rsidRDefault="00C70AE1" w:rsidP="006B03D0">
      <w:pPr>
        <w:rPr>
          <w:rFonts w:ascii="仿宋" w:eastAsia="仿宋" w:hAnsi="仿宋" w:hint="eastAsia"/>
          <w:sz w:val="32"/>
          <w:szCs w:val="32"/>
        </w:rPr>
      </w:pPr>
    </w:p>
    <w:p w14:paraId="50FE0CA4" w14:textId="77777777" w:rsidR="00C70AE1" w:rsidRPr="006B03D0" w:rsidRDefault="00C70AE1" w:rsidP="006B03D0">
      <w:pPr>
        <w:rPr>
          <w:rFonts w:ascii="仿宋" w:eastAsia="仿宋" w:hAnsi="仿宋" w:hint="eastAsia"/>
        </w:rPr>
      </w:pPr>
    </w:p>
    <w:p w14:paraId="3D37D2A2" w14:textId="77777777" w:rsidR="00265B13" w:rsidRPr="006B03D0" w:rsidRDefault="00265B13" w:rsidP="006B03D0">
      <w:pPr>
        <w:rPr>
          <w:rFonts w:ascii="仿宋" w:eastAsia="仿宋" w:hAnsi="仿宋" w:hint="eastAsia"/>
        </w:rPr>
      </w:pPr>
    </w:p>
    <w:p w14:paraId="21986FA3" w14:textId="77777777" w:rsidR="00265B13" w:rsidRPr="006B03D0" w:rsidRDefault="00265B13" w:rsidP="006B03D0">
      <w:pPr>
        <w:rPr>
          <w:rFonts w:ascii="仿宋" w:eastAsia="仿宋" w:hAnsi="仿宋" w:hint="eastAsia"/>
        </w:rPr>
      </w:pPr>
    </w:p>
    <w:p w14:paraId="6FFF916F" w14:textId="77777777" w:rsidR="00C70AE1" w:rsidRPr="006B03D0" w:rsidRDefault="00C70AE1" w:rsidP="006B03D0">
      <w:pPr>
        <w:rPr>
          <w:rFonts w:ascii="仿宋" w:eastAsia="仿宋" w:hAnsi="仿宋" w:hint="eastAsia"/>
        </w:rPr>
      </w:pPr>
    </w:p>
    <w:p w14:paraId="3A7B4BA2" w14:textId="77777777" w:rsidR="00C70AE1" w:rsidRPr="006B03D0" w:rsidRDefault="00C70AE1" w:rsidP="006B03D0">
      <w:pPr>
        <w:rPr>
          <w:rFonts w:ascii="仿宋" w:eastAsia="仿宋" w:hAnsi="仿宋" w:hint="eastAsia"/>
        </w:rPr>
      </w:pPr>
    </w:p>
    <w:p w14:paraId="27114684" w14:textId="77777777" w:rsidR="00C70AE1" w:rsidRPr="00887601" w:rsidRDefault="00CF5860" w:rsidP="00887601">
      <w:pPr>
        <w:spacing w:line="600" w:lineRule="exact"/>
        <w:ind w:firstLineChars="200" w:firstLine="640"/>
        <w:rPr>
          <w:rFonts w:ascii="仿宋" w:eastAsia="仿宋" w:hAnsi="仿宋" w:hint="eastAsia"/>
          <w:sz w:val="32"/>
          <w:szCs w:val="32"/>
          <w:u w:val="single"/>
        </w:rPr>
      </w:pPr>
      <w:r w:rsidRPr="006B03D0">
        <w:rPr>
          <w:rFonts w:ascii="仿宋" w:eastAsia="仿宋" w:hAnsi="仿宋" w:hint="eastAsia"/>
          <w:sz w:val="32"/>
          <w:szCs w:val="32"/>
        </w:rPr>
        <w:t>甲 方（采 购 人）：</w:t>
      </w:r>
      <w:r w:rsidRPr="00887601">
        <w:rPr>
          <w:rFonts w:ascii="仿宋" w:eastAsia="仿宋" w:hAnsi="仿宋" w:hint="eastAsia"/>
          <w:sz w:val="32"/>
          <w:szCs w:val="32"/>
          <w:u w:val="single"/>
        </w:rPr>
        <w:t xml:space="preserve">                     </w:t>
      </w:r>
    </w:p>
    <w:p w14:paraId="5CCB066D"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乙 方（供 应 商）：</w:t>
      </w:r>
      <w:r w:rsidRPr="00887601">
        <w:rPr>
          <w:rFonts w:ascii="仿宋" w:eastAsia="仿宋" w:hAnsi="仿宋" w:hint="eastAsia"/>
          <w:sz w:val="32"/>
          <w:szCs w:val="32"/>
          <w:u w:val="single"/>
        </w:rPr>
        <w:t xml:space="preserve">                     </w:t>
      </w:r>
    </w:p>
    <w:p w14:paraId="73C26095" w14:textId="6DD52463" w:rsidR="00C70AE1" w:rsidRPr="00887601" w:rsidRDefault="00CF5860" w:rsidP="00887601">
      <w:pPr>
        <w:spacing w:line="600" w:lineRule="exact"/>
        <w:ind w:firstLineChars="200" w:firstLine="640"/>
        <w:rPr>
          <w:rFonts w:ascii="仿宋" w:eastAsia="仿宋" w:hAnsi="仿宋" w:hint="eastAsia"/>
          <w:sz w:val="32"/>
          <w:szCs w:val="32"/>
        </w:rPr>
      </w:pPr>
      <w:r w:rsidRPr="00887601">
        <w:rPr>
          <w:rFonts w:ascii="仿宋" w:eastAsia="仿宋" w:hAnsi="仿宋" w:hint="eastAsia"/>
          <w:sz w:val="32"/>
          <w:szCs w:val="32"/>
        </w:rPr>
        <w:t>签  订  时  间</w:t>
      </w:r>
      <w:r w:rsidRPr="006B03D0">
        <w:rPr>
          <w:rFonts w:ascii="仿宋" w:eastAsia="仿宋" w:hAnsi="仿宋" w:hint="eastAsia"/>
          <w:sz w:val="32"/>
          <w:szCs w:val="32"/>
        </w:rPr>
        <w:t>：</w:t>
      </w:r>
      <w:r w:rsidRPr="00887601">
        <w:rPr>
          <w:rFonts w:ascii="仿宋" w:eastAsia="仿宋" w:hAnsi="仿宋" w:hint="eastAsia"/>
          <w:sz w:val="32"/>
          <w:szCs w:val="32"/>
        </w:rPr>
        <w:t xml:space="preserve">  </w:t>
      </w:r>
      <w:r w:rsidRPr="00887601">
        <w:rPr>
          <w:rFonts w:ascii="仿宋" w:eastAsia="仿宋" w:hAnsi="仿宋" w:hint="eastAsia"/>
          <w:sz w:val="32"/>
          <w:szCs w:val="32"/>
          <w:u w:val="single"/>
        </w:rPr>
        <w:t xml:space="preserve">  </w:t>
      </w:r>
      <w:r w:rsidRPr="00887601">
        <w:rPr>
          <w:rFonts w:ascii="仿宋" w:eastAsia="仿宋" w:hAnsi="仿宋" w:hint="eastAsia"/>
          <w:sz w:val="32"/>
          <w:szCs w:val="32"/>
        </w:rPr>
        <w:t>年</w:t>
      </w:r>
      <w:r w:rsidR="00887601" w:rsidRPr="00887601">
        <w:rPr>
          <w:rFonts w:ascii="仿宋" w:eastAsia="仿宋" w:hAnsi="仿宋" w:hint="eastAsia"/>
          <w:sz w:val="32"/>
          <w:szCs w:val="32"/>
          <w:u w:val="single"/>
        </w:rPr>
        <w:t xml:space="preserve">  </w:t>
      </w:r>
      <w:r w:rsidRPr="00887601">
        <w:rPr>
          <w:rFonts w:ascii="仿宋" w:eastAsia="仿宋" w:hAnsi="仿宋" w:hint="eastAsia"/>
          <w:sz w:val="32"/>
          <w:szCs w:val="32"/>
        </w:rPr>
        <w:t>月</w:t>
      </w:r>
      <w:r w:rsidR="00887601" w:rsidRPr="00887601">
        <w:rPr>
          <w:rFonts w:ascii="仿宋" w:eastAsia="仿宋" w:hAnsi="仿宋" w:hint="eastAsia"/>
          <w:sz w:val="32"/>
          <w:szCs w:val="32"/>
          <w:u w:val="single"/>
        </w:rPr>
        <w:t xml:space="preserve">  </w:t>
      </w:r>
      <w:r w:rsidRPr="00887601">
        <w:rPr>
          <w:rFonts w:ascii="仿宋" w:eastAsia="仿宋" w:hAnsi="仿宋" w:hint="eastAsia"/>
          <w:sz w:val="32"/>
          <w:szCs w:val="32"/>
        </w:rPr>
        <w:t xml:space="preserve">日       </w:t>
      </w:r>
    </w:p>
    <w:p w14:paraId="03001DEF" w14:textId="77777777" w:rsidR="00C70AE1" w:rsidRPr="006B03D0" w:rsidRDefault="00CF5860" w:rsidP="006B03D0">
      <w:pPr>
        <w:pStyle w:val="4"/>
        <w:keepNext w:val="0"/>
        <w:keepLines w:val="0"/>
        <w:spacing w:before="0" w:after="0" w:line="600" w:lineRule="exact"/>
        <w:ind w:firstLineChars="450" w:firstLine="1440"/>
        <w:rPr>
          <w:rFonts w:ascii="仿宋" w:eastAsia="仿宋" w:hAnsi="仿宋" w:hint="eastAsia"/>
        </w:rPr>
      </w:pPr>
      <w:r w:rsidRPr="006B03D0">
        <w:rPr>
          <w:rFonts w:ascii="仿宋" w:eastAsia="仿宋" w:hAnsi="仿宋" w:cstheme="minorBidi"/>
          <w:b w:val="0"/>
          <w:bCs w:val="0"/>
          <w:sz w:val="32"/>
          <w:szCs w:val="32"/>
        </w:rPr>
        <w:t xml:space="preserve"> </w:t>
      </w:r>
    </w:p>
    <w:p w14:paraId="3688F938" w14:textId="77777777" w:rsidR="00C70AE1" w:rsidRPr="00887601" w:rsidRDefault="00CF5860" w:rsidP="00887601">
      <w:pPr>
        <w:spacing w:line="600" w:lineRule="exact"/>
        <w:rPr>
          <w:rFonts w:ascii="仿宋" w:eastAsia="仿宋" w:hAnsi="仿宋" w:hint="eastAsia"/>
          <w:sz w:val="32"/>
          <w:szCs w:val="32"/>
        </w:rPr>
      </w:pPr>
      <w:r w:rsidRPr="006B03D0">
        <w:rPr>
          <w:rFonts w:ascii="仿宋" w:eastAsia="仿宋" w:hAnsi="仿宋" w:hint="eastAsia"/>
          <w:sz w:val="32"/>
          <w:szCs w:val="32"/>
        </w:rPr>
        <w:t>采购人：</w:t>
      </w:r>
      <w:r w:rsidRPr="00887601">
        <w:rPr>
          <w:rFonts w:ascii="仿宋" w:eastAsia="仿宋" w:hAnsi="仿宋" w:hint="eastAsia"/>
          <w:sz w:val="32"/>
          <w:szCs w:val="32"/>
        </w:rPr>
        <w:t>汉中市医疗保障局</w:t>
      </w:r>
      <w:r w:rsidRPr="006B03D0">
        <w:rPr>
          <w:rFonts w:ascii="仿宋" w:eastAsia="仿宋" w:hAnsi="仿宋" w:hint="eastAsia"/>
          <w:sz w:val="32"/>
          <w:szCs w:val="32"/>
        </w:rPr>
        <w:t>（以下简称甲方）</w:t>
      </w:r>
    </w:p>
    <w:p w14:paraId="3FCDB74E" w14:textId="3AD52286" w:rsidR="00C70AE1" w:rsidRPr="00887601" w:rsidRDefault="00CF5860" w:rsidP="00887601">
      <w:pPr>
        <w:spacing w:line="600" w:lineRule="exact"/>
        <w:rPr>
          <w:rFonts w:ascii="仿宋" w:eastAsia="仿宋" w:hAnsi="仿宋" w:hint="eastAsia"/>
          <w:sz w:val="32"/>
          <w:szCs w:val="32"/>
          <w:u w:val="single"/>
        </w:rPr>
      </w:pPr>
      <w:r w:rsidRPr="006B03D0">
        <w:rPr>
          <w:rFonts w:ascii="仿宋" w:eastAsia="仿宋" w:hAnsi="仿宋" w:hint="eastAsia"/>
          <w:sz w:val="32"/>
          <w:szCs w:val="32"/>
        </w:rPr>
        <w:t>地</w:t>
      </w:r>
      <w:r w:rsidR="00887601">
        <w:rPr>
          <w:rFonts w:ascii="仿宋" w:eastAsia="仿宋" w:hAnsi="仿宋" w:hint="eastAsia"/>
          <w:sz w:val="32"/>
          <w:szCs w:val="32"/>
        </w:rPr>
        <w:t xml:space="preserve"> </w:t>
      </w:r>
      <w:r w:rsidRPr="006B03D0">
        <w:rPr>
          <w:rFonts w:ascii="仿宋" w:eastAsia="仿宋" w:hAnsi="仿宋" w:hint="eastAsia"/>
          <w:sz w:val="32"/>
          <w:szCs w:val="32"/>
        </w:rPr>
        <w:t>址：</w:t>
      </w:r>
      <w:r w:rsidRPr="00887601">
        <w:rPr>
          <w:rFonts w:ascii="仿宋" w:eastAsia="仿宋" w:hAnsi="仿宋" w:hint="eastAsia"/>
          <w:sz w:val="32"/>
          <w:szCs w:val="32"/>
          <w:u w:val="single"/>
        </w:rPr>
        <w:t xml:space="preserve">                        </w:t>
      </w:r>
      <w:r w:rsidRPr="006B03D0">
        <w:rPr>
          <w:rFonts w:ascii="仿宋" w:eastAsia="仿宋" w:hAnsi="仿宋" w:hint="eastAsia"/>
          <w:sz w:val="32"/>
          <w:szCs w:val="32"/>
        </w:rPr>
        <w:t>电话：</w:t>
      </w:r>
      <w:r w:rsidRPr="00887601">
        <w:rPr>
          <w:rFonts w:ascii="仿宋" w:eastAsia="仿宋" w:hAnsi="仿宋" w:hint="eastAsia"/>
          <w:sz w:val="32"/>
          <w:szCs w:val="32"/>
          <w:u w:val="single"/>
        </w:rPr>
        <w:t xml:space="preserve">              </w:t>
      </w:r>
    </w:p>
    <w:p w14:paraId="51FE13A3" w14:textId="7AD0D047" w:rsidR="00C70AE1" w:rsidRPr="00887601" w:rsidRDefault="00CF5860" w:rsidP="00887601">
      <w:pPr>
        <w:spacing w:line="600" w:lineRule="exact"/>
        <w:rPr>
          <w:rFonts w:ascii="仿宋" w:eastAsia="仿宋" w:hAnsi="仿宋" w:hint="eastAsia"/>
          <w:sz w:val="32"/>
          <w:szCs w:val="32"/>
        </w:rPr>
      </w:pPr>
      <w:r w:rsidRPr="006B03D0">
        <w:rPr>
          <w:rFonts w:ascii="仿宋" w:eastAsia="仿宋" w:hAnsi="仿宋" w:hint="eastAsia"/>
          <w:sz w:val="32"/>
          <w:szCs w:val="32"/>
        </w:rPr>
        <w:t>供应商：</w:t>
      </w:r>
      <w:r w:rsidR="00887601" w:rsidRPr="00887601">
        <w:rPr>
          <w:rFonts w:ascii="仿宋" w:eastAsia="仿宋" w:hAnsi="仿宋" w:hint="eastAsia"/>
          <w:sz w:val="32"/>
          <w:szCs w:val="32"/>
          <w:u w:val="single"/>
        </w:rPr>
        <w:t xml:space="preserve">            </w:t>
      </w:r>
      <w:r w:rsidR="00887601">
        <w:rPr>
          <w:rFonts w:ascii="仿宋" w:eastAsia="仿宋" w:hAnsi="仿宋" w:hint="eastAsia"/>
          <w:sz w:val="32"/>
          <w:szCs w:val="32"/>
          <w:u w:val="single"/>
        </w:rPr>
        <w:t xml:space="preserve">    </w:t>
      </w:r>
      <w:r w:rsidRPr="006B03D0">
        <w:rPr>
          <w:rFonts w:ascii="仿宋" w:eastAsia="仿宋" w:hAnsi="仿宋" w:hint="eastAsia"/>
          <w:sz w:val="32"/>
          <w:szCs w:val="32"/>
        </w:rPr>
        <w:t>（以下简称乙方）</w:t>
      </w:r>
    </w:p>
    <w:p w14:paraId="1B442810" w14:textId="77777777" w:rsidR="00C70AE1" w:rsidRPr="006B03D0" w:rsidRDefault="00CF5860" w:rsidP="00887601">
      <w:pPr>
        <w:spacing w:line="600" w:lineRule="exact"/>
        <w:rPr>
          <w:rFonts w:ascii="仿宋" w:eastAsia="仿宋" w:hAnsi="仿宋" w:hint="eastAsia"/>
          <w:sz w:val="32"/>
          <w:szCs w:val="32"/>
        </w:rPr>
      </w:pPr>
      <w:r w:rsidRPr="006B03D0">
        <w:rPr>
          <w:rFonts w:ascii="仿宋" w:eastAsia="仿宋" w:hAnsi="仿宋" w:hint="eastAsia"/>
          <w:sz w:val="32"/>
          <w:szCs w:val="32"/>
        </w:rPr>
        <w:t>包1：</w:t>
      </w:r>
    </w:p>
    <w:p w14:paraId="20C1AB1B" w14:textId="43418376" w:rsidR="00C70AE1" w:rsidRPr="00887601" w:rsidRDefault="00CF5860" w:rsidP="00887601">
      <w:pPr>
        <w:spacing w:line="600" w:lineRule="exact"/>
        <w:rPr>
          <w:rFonts w:ascii="仿宋" w:eastAsia="仿宋" w:hAnsi="仿宋" w:hint="eastAsia"/>
          <w:sz w:val="32"/>
          <w:szCs w:val="32"/>
          <w:u w:val="single"/>
        </w:rPr>
      </w:pPr>
      <w:r w:rsidRPr="006B03D0">
        <w:rPr>
          <w:rFonts w:ascii="仿宋" w:eastAsia="仿宋" w:hAnsi="仿宋" w:hint="eastAsia"/>
          <w:sz w:val="32"/>
          <w:szCs w:val="32"/>
        </w:rPr>
        <w:t>地</w:t>
      </w:r>
      <w:r w:rsidR="00887601">
        <w:rPr>
          <w:rFonts w:ascii="仿宋" w:eastAsia="仿宋" w:hAnsi="仿宋" w:hint="eastAsia"/>
          <w:sz w:val="32"/>
          <w:szCs w:val="32"/>
        </w:rPr>
        <w:t xml:space="preserve"> </w:t>
      </w:r>
      <w:r w:rsidRPr="006B03D0">
        <w:rPr>
          <w:rFonts w:ascii="仿宋" w:eastAsia="仿宋" w:hAnsi="仿宋" w:hint="eastAsia"/>
          <w:sz w:val="32"/>
          <w:szCs w:val="32"/>
        </w:rPr>
        <w:t>址：</w:t>
      </w:r>
      <w:r w:rsidR="00887601" w:rsidRPr="00887601">
        <w:rPr>
          <w:rFonts w:ascii="仿宋" w:eastAsia="仿宋" w:hAnsi="仿宋" w:hint="eastAsia"/>
          <w:sz w:val="32"/>
          <w:szCs w:val="32"/>
          <w:u w:val="single"/>
        </w:rPr>
        <w:t xml:space="preserve">                        </w:t>
      </w:r>
      <w:r w:rsidRPr="006B03D0">
        <w:rPr>
          <w:rFonts w:ascii="仿宋" w:eastAsia="仿宋" w:hAnsi="仿宋" w:hint="eastAsia"/>
          <w:sz w:val="32"/>
          <w:szCs w:val="32"/>
        </w:rPr>
        <w:t>电话：</w:t>
      </w:r>
      <w:r w:rsidRPr="00887601">
        <w:rPr>
          <w:rFonts w:ascii="仿宋" w:eastAsia="仿宋" w:hAnsi="仿宋" w:hint="eastAsia"/>
          <w:sz w:val="32"/>
          <w:szCs w:val="32"/>
          <w:u w:val="single"/>
        </w:rPr>
        <w:t xml:space="preserve">              </w:t>
      </w:r>
    </w:p>
    <w:p w14:paraId="40CDF49D" w14:textId="17C6950D" w:rsidR="00C70AE1" w:rsidRPr="006B03D0" w:rsidRDefault="00CF5860" w:rsidP="00887601">
      <w:pPr>
        <w:spacing w:line="600" w:lineRule="exact"/>
        <w:rPr>
          <w:rFonts w:ascii="仿宋" w:eastAsia="仿宋" w:hAnsi="仿宋" w:hint="eastAsia"/>
          <w:sz w:val="32"/>
          <w:szCs w:val="32"/>
        </w:rPr>
      </w:pPr>
      <w:r w:rsidRPr="006B03D0">
        <w:rPr>
          <w:rFonts w:ascii="仿宋" w:eastAsia="仿宋" w:hAnsi="仿宋" w:hint="eastAsia"/>
          <w:sz w:val="32"/>
          <w:szCs w:val="32"/>
        </w:rPr>
        <w:t>包</w:t>
      </w:r>
      <w:r w:rsidR="00A70969">
        <w:rPr>
          <w:rFonts w:ascii="仿宋" w:eastAsia="仿宋" w:hAnsi="仿宋" w:hint="eastAsia"/>
          <w:sz w:val="32"/>
          <w:szCs w:val="32"/>
        </w:rPr>
        <w:t>2</w:t>
      </w:r>
      <w:r w:rsidRPr="006B03D0">
        <w:rPr>
          <w:rFonts w:ascii="仿宋" w:eastAsia="仿宋" w:hAnsi="仿宋" w:hint="eastAsia"/>
          <w:sz w:val="32"/>
          <w:szCs w:val="32"/>
        </w:rPr>
        <w:t>：</w:t>
      </w:r>
    </w:p>
    <w:p w14:paraId="382E01A7" w14:textId="67E6854B" w:rsidR="00C70AE1" w:rsidRPr="00887601" w:rsidRDefault="00CF5860" w:rsidP="00887601">
      <w:pPr>
        <w:spacing w:line="600" w:lineRule="exact"/>
        <w:rPr>
          <w:rFonts w:ascii="仿宋" w:eastAsia="仿宋" w:hAnsi="仿宋" w:hint="eastAsia"/>
          <w:sz w:val="32"/>
          <w:szCs w:val="32"/>
          <w:u w:val="single"/>
        </w:rPr>
      </w:pPr>
      <w:r w:rsidRPr="006B03D0">
        <w:rPr>
          <w:rFonts w:ascii="仿宋" w:eastAsia="仿宋" w:hAnsi="仿宋" w:hint="eastAsia"/>
          <w:sz w:val="32"/>
          <w:szCs w:val="32"/>
        </w:rPr>
        <w:t>地</w:t>
      </w:r>
      <w:r w:rsidR="00887601">
        <w:rPr>
          <w:rFonts w:ascii="仿宋" w:eastAsia="仿宋" w:hAnsi="仿宋" w:hint="eastAsia"/>
          <w:sz w:val="32"/>
          <w:szCs w:val="32"/>
        </w:rPr>
        <w:t xml:space="preserve"> </w:t>
      </w:r>
      <w:r w:rsidRPr="006B03D0">
        <w:rPr>
          <w:rFonts w:ascii="仿宋" w:eastAsia="仿宋" w:hAnsi="仿宋" w:hint="eastAsia"/>
          <w:sz w:val="32"/>
          <w:szCs w:val="32"/>
        </w:rPr>
        <w:t>址：</w:t>
      </w:r>
      <w:r w:rsidRPr="00887601">
        <w:rPr>
          <w:rFonts w:ascii="仿宋" w:eastAsia="仿宋" w:hAnsi="仿宋" w:hint="eastAsia"/>
          <w:sz w:val="32"/>
          <w:szCs w:val="32"/>
          <w:u w:val="single"/>
        </w:rPr>
        <w:t xml:space="preserve">                        </w:t>
      </w:r>
      <w:r w:rsidRPr="006B03D0">
        <w:rPr>
          <w:rFonts w:ascii="仿宋" w:eastAsia="仿宋" w:hAnsi="仿宋" w:hint="eastAsia"/>
          <w:sz w:val="32"/>
          <w:szCs w:val="32"/>
        </w:rPr>
        <w:t>电话：</w:t>
      </w:r>
      <w:r w:rsidRPr="00887601">
        <w:rPr>
          <w:rFonts w:ascii="仿宋" w:eastAsia="仿宋" w:hAnsi="仿宋" w:hint="eastAsia"/>
          <w:sz w:val="32"/>
          <w:szCs w:val="32"/>
          <w:u w:val="single"/>
        </w:rPr>
        <w:t xml:space="preserve">              </w:t>
      </w:r>
    </w:p>
    <w:p w14:paraId="6BB026C7" w14:textId="77777777" w:rsidR="006B03D0" w:rsidRPr="00887601" w:rsidRDefault="006B03D0" w:rsidP="00887601">
      <w:pPr>
        <w:spacing w:line="600" w:lineRule="exact"/>
        <w:rPr>
          <w:rFonts w:ascii="仿宋" w:eastAsia="仿宋" w:hAnsi="仿宋" w:hint="eastAsia"/>
          <w:sz w:val="32"/>
          <w:szCs w:val="32"/>
        </w:rPr>
      </w:pPr>
      <w:r w:rsidRPr="00887601">
        <w:rPr>
          <w:rFonts w:ascii="仿宋" w:eastAsia="仿宋" w:hAnsi="仿宋" w:hint="eastAsia"/>
          <w:sz w:val="32"/>
          <w:szCs w:val="32"/>
        </w:rPr>
        <w:br w:type="page"/>
      </w:r>
    </w:p>
    <w:p w14:paraId="68DBF773" w14:textId="27FB386B"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lastRenderedPageBreak/>
        <w:t>第一条 签订合同依据</w:t>
      </w:r>
    </w:p>
    <w:p w14:paraId="59B0DB41" w14:textId="77777777" w:rsidR="00C70AE1" w:rsidRPr="006B03D0" w:rsidRDefault="00CF5860" w:rsidP="006B03D0">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根据《关于深化医疗保障制度改革的意见》（中发〔2020〕5 号），《国务院办公厅关于 加强医疗保障基金使用常态化监管的实施意见》（国办发〔2023〕17 号），</w:t>
      </w:r>
      <w:bookmarkStart w:id="0" w:name="OLE_LINK186"/>
      <w:r w:rsidRPr="006B03D0">
        <w:rPr>
          <w:rFonts w:ascii="仿宋" w:eastAsia="仿宋" w:hAnsi="仿宋" w:hint="eastAsia"/>
          <w:sz w:val="32"/>
          <w:szCs w:val="32"/>
        </w:rPr>
        <w:t>陕西省医保局、省财政厅、省卫健委关于印发《陕西省基本医疗保险门诊慢特病管理办 法》的通知（陕医保发〔2024〕35 号），汉中市医疗保障局、市财政局、市卫健委关于印发《汉中市基本医疗保险门诊慢特病实施办法的通知》（汉医保发〔2024〕66号）</w:t>
      </w:r>
      <w:bookmarkEnd w:id="0"/>
      <w:r w:rsidRPr="006B03D0">
        <w:rPr>
          <w:rFonts w:ascii="仿宋" w:eastAsia="仿宋" w:hAnsi="仿宋" w:hint="eastAsia"/>
          <w:sz w:val="32"/>
          <w:szCs w:val="32"/>
        </w:rPr>
        <w:t>等文件要求，以及人民银行关于反洗钱等相关法律、法规要求，为进一步提高本市基本医疗保险参保人员门诊慢特病精细化服务水平，控制门诊慢特病医疗费用不合理增长，经甲乙双方协商一致，就甲方委托乙方承办汉中市 2025年-2026年度基本医疗保险门诊慢特病承办服务事项，本着“平等、协作和诚实信用 ”的原则，签订本合同。</w:t>
      </w:r>
    </w:p>
    <w:p w14:paraId="70D83CB4"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第二条 门诊慢特病的定义</w:t>
      </w:r>
    </w:p>
    <w:p w14:paraId="329DBB67" w14:textId="621DEF53" w:rsidR="00C70AE1" w:rsidRPr="006B03D0" w:rsidRDefault="00CF5860" w:rsidP="006B03D0">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本合同所称</w:t>
      </w:r>
      <w:r w:rsidR="00C056B5">
        <w:rPr>
          <w:rFonts w:ascii="仿宋" w:eastAsia="仿宋" w:hAnsi="仿宋" w:hint="eastAsia"/>
          <w:sz w:val="32"/>
          <w:szCs w:val="32"/>
        </w:rPr>
        <w:t>基本医保</w:t>
      </w:r>
      <w:r w:rsidRPr="006B03D0">
        <w:rPr>
          <w:rFonts w:ascii="仿宋" w:eastAsia="仿宋" w:hAnsi="仿宋" w:hint="eastAsia"/>
          <w:sz w:val="32"/>
          <w:szCs w:val="32"/>
        </w:rPr>
        <w:t>门诊慢特病，是指门诊慢性病与门诊特殊病的简称，是指在本省或本统筹区内，发病率高经济负担重或患病率低医药费用高、可以门诊治疗、不需要住院治疗的一类</w:t>
      </w:r>
      <w:r w:rsidR="00C056B5">
        <w:rPr>
          <w:rFonts w:ascii="仿宋" w:eastAsia="仿宋" w:hAnsi="仿宋" w:hint="eastAsia"/>
          <w:sz w:val="32"/>
          <w:szCs w:val="32"/>
        </w:rPr>
        <w:t>纳入医保支付</w:t>
      </w:r>
      <w:r w:rsidRPr="006B03D0">
        <w:rPr>
          <w:rFonts w:ascii="仿宋" w:eastAsia="仿宋" w:hAnsi="仿宋" w:hint="eastAsia"/>
          <w:sz w:val="32"/>
          <w:szCs w:val="32"/>
        </w:rPr>
        <w:t>临床诊断明确、诊疗方案确定的慢性病或重特大疾病的总称。</w:t>
      </w:r>
    </w:p>
    <w:p w14:paraId="682B3B8D"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第三条 门诊慢特病基本政策文件</w:t>
      </w:r>
    </w:p>
    <w:p w14:paraId="5D9887F5" w14:textId="77777777" w:rsidR="00C70AE1" w:rsidRPr="006B03D0" w:rsidRDefault="00CF5860" w:rsidP="006B03D0">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依</w:t>
      </w:r>
      <w:bookmarkStart w:id="1" w:name="OLE_LINK189"/>
      <w:r w:rsidRPr="006B03D0">
        <w:rPr>
          <w:rFonts w:ascii="仿宋" w:eastAsia="仿宋" w:hAnsi="仿宋" w:hint="eastAsia"/>
          <w:sz w:val="32"/>
          <w:szCs w:val="32"/>
        </w:rPr>
        <w:t>据陕西省医保局、省财政厅、省卫健委关于印发《陕西省基本医疗保险门诊慢特病管理办法》的通知（陕医保发〔2024〕35 号），陕西省医疗保障局《关于印发全省基本医疗保险门诊慢</w:t>
      </w:r>
      <w:r w:rsidRPr="006B03D0">
        <w:rPr>
          <w:rFonts w:ascii="仿宋" w:eastAsia="仿宋" w:hAnsi="仿宋" w:hint="eastAsia"/>
          <w:sz w:val="32"/>
          <w:szCs w:val="32"/>
        </w:rPr>
        <w:lastRenderedPageBreak/>
        <w:t>特病相关业务标准的通知》（陕医保发〔2024〕36 号）汉中市医疗保障局、市财政局、市卫健委关于印发《汉中市基本医疗保险门诊慢特病实施办法的通知》（汉医保发〔2024〕66号）文件规定。</w:t>
      </w:r>
    </w:p>
    <w:bookmarkEnd w:id="1"/>
    <w:p w14:paraId="3FA4A5E2"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第四条 委托经办服务项目及期限</w:t>
      </w:r>
    </w:p>
    <w:p w14:paraId="2A7CADD0" w14:textId="06827459" w:rsidR="00C70AE1" w:rsidRPr="006B03D0" w:rsidRDefault="00CF5860" w:rsidP="006B03D0">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（一）甲方委托乙方承办服务内容：汉中市2025年-2026年度基本医疗保险门诊慢特病承办服务项目</w:t>
      </w:r>
    </w:p>
    <w:p w14:paraId="0C24CED2" w14:textId="285E6D5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（二）服务期限：</w:t>
      </w:r>
      <w:r w:rsidR="004873E6" w:rsidRPr="004873E6">
        <w:rPr>
          <w:rFonts w:ascii="仿宋" w:eastAsia="仿宋" w:hAnsi="仿宋" w:hint="eastAsia"/>
          <w:sz w:val="32"/>
          <w:szCs w:val="32"/>
        </w:rPr>
        <w:t>承办服务期两年，业务涵盖范围自2025年1月1日起至2026年12月31日止。承办服务意向合同一次签两年，工作协议1年一签，按照上一年度的年终考核结果，决定下一年度协议是否续签。政府采购服务合同签订后，承办方于2025年5月15日前完成承办门诊慢特病所必需的各项准备工作，于2025年5月16日正式启动门诊慢特病承办服务工作</w:t>
      </w:r>
      <w:r w:rsidRPr="006B03D0">
        <w:rPr>
          <w:rFonts w:ascii="仿宋" w:eastAsia="仿宋" w:hAnsi="仿宋" w:hint="eastAsia"/>
          <w:sz w:val="32"/>
          <w:szCs w:val="32"/>
        </w:rPr>
        <w:t>。</w:t>
      </w:r>
    </w:p>
    <w:p w14:paraId="7B1F01FC"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（三）服务范围：汉中市</w:t>
      </w:r>
    </w:p>
    <w:p w14:paraId="6F9C2D7C"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（四）服务地点：甲方指定地点</w:t>
      </w:r>
    </w:p>
    <w:p w14:paraId="5589E183"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第五条 乙方服务方式和标准</w:t>
      </w:r>
    </w:p>
    <w:p w14:paraId="259D34FC"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甲方与乙方签订经办工作协议，工作协议逐年签订，详细规定承办内容、流程、履行方式、服务方式、服务标准、费用结算办法、考核办法等具体事项。</w:t>
      </w:r>
    </w:p>
    <w:p w14:paraId="1B066B96"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第六条 门诊慢特病医保基金及承办服务费的付款方式</w:t>
      </w:r>
    </w:p>
    <w:p w14:paraId="605A0A45" w14:textId="6A2F83D4"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（一）门诊慢特病医疗保险基金支付方式：2025年度全市基本门诊慢特病医疗保险基金预算支出规模约4.</w:t>
      </w:r>
      <w:r w:rsidR="002E0C47">
        <w:rPr>
          <w:rFonts w:ascii="仿宋" w:eastAsia="仿宋" w:hAnsi="仿宋" w:hint="eastAsia"/>
          <w:sz w:val="32"/>
          <w:szCs w:val="32"/>
        </w:rPr>
        <w:t>8</w:t>
      </w:r>
      <w:r w:rsidRPr="006B03D0">
        <w:rPr>
          <w:rFonts w:ascii="仿宋" w:eastAsia="仿宋" w:hAnsi="仿宋" w:hint="eastAsia"/>
          <w:sz w:val="32"/>
          <w:szCs w:val="32"/>
        </w:rPr>
        <w:t>亿。合同签订后，实行预算拨付制，年初预拨25%，年内按进度再拨付60%，按6:4比例分别拨付包1包2供应商的基本医保门诊慢特病资金专户，</w:t>
      </w:r>
      <w:r w:rsidRPr="006B03D0">
        <w:rPr>
          <w:rFonts w:ascii="仿宋" w:eastAsia="仿宋" w:hAnsi="仿宋" w:hint="eastAsia"/>
          <w:sz w:val="32"/>
          <w:szCs w:val="32"/>
        </w:rPr>
        <w:lastRenderedPageBreak/>
        <w:t>剩余金额待决算后，按决算及考核结果执行。定点医药机构在每月月初将上月垫付门诊慢特病基金结算数据在医保信息平台发起月结，报乙方核对无误，</w:t>
      </w:r>
      <w:r w:rsidR="00AA7145">
        <w:rPr>
          <w:rFonts w:ascii="仿宋" w:eastAsia="仿宋" w:hAnsi="仿宋" w:hint="eastAsia"/>
          <w:sz w:val="32"/>
          <w:szCs w:val="32"/>
        </w:rPr>
        <w:t>乙方</w:t>
      </w:r>
      <w:r w:rsidRPr="006B03D0">
        <w:rPr>
          <w:rFonts w:ascii="仿宋" w:eastAsia="仿宋" w:hAnsi="仿宋" w:hint="eastAsia"/>
          <w:sz w:val="32"/>
          <w:szCs w:val="32"/>
        </w:rPr>
        <w:t>应在月底前完成定点医药机构结算费用的支付后，向甲方提供结算凭证及准确完整的月度报表。</w:t>
      </w:r>
    </w:p>
    <w:p w14:paraId="7948DC6B" w14:textId="77777777" w:rsidR="00C70AE1" w:rsidRPr="006B03D0" w:rsidRDefault="00CF5860" w:rsidP="00887601">
      <w:pPr>
        <w:spacing w:line="600" w:lineRule="exact"/>
        <w:ind w:firstLineChars="200" w:firstLine="640"/>
        <w:rPr>
          <w:rFonts w:ascii="仿宋" w:eastAsia="仿宋" w:hAnsi="仿宋" w:hint="eastAsia"/>
          <w:b/>
          <w:bCs/>
          <w:sz w:val="32"/>
          <w:szCs w:val="32"/>
        </w:rPr>
      </w:pPr>
      <w:r w:rsidRPr="006B03D0">
        <w:rPr>
          <w:rFonts w:ascii="仿宋" w:eastAsia="仿宋" w:hAnsi="仿宋" w:hint="eastAsia"/>
          <w:sz w:val="32"/>
          <w:szCs w:val="32"/>
        </w:rPr>
        <w:t>（二）承办服务费：乙方的承办服务费用为200万元</w:t>
      </w:r>
      <w:r w:rsidR="00BB076F" w:rsidRPr="006B03D0">
        <w:rPr>
          <w:rFonts w:ascii="仿宋" w:eastAsia="仿宋" w:hAnsi="仿宋" w:hint="eastAsia"/>
          <w:sz w:val="32"/>
          <w:szCs w:val="32"/>
        </w:rPr>
        <w:t>/年</w:t>
      </w:r>
      <w:r w:rsidRPr="006B03D0">
        <w:rPr>
          <w:rFonts w:ascii="仿宋" w:eastAsia="仿宋" w:hAnsi="仿宋" w:hint="eastAsia"/>
          <w:sz w:val="32"/>
          <w:szCs w:val="32"/>
        </w:rPr>
        <w:t>人民币，按6:4比例分包1、包2两个包段。该费用包括但不限于乙方的宣传培训、人员工资、组织鉴定、办公经费等，且为包干制。合同签订后按年度付款，经办服务费定额的80%作为基础服务费，20%为绩效服务费，每年度对乙方实施考核，绩效服务费按照年度考核结果兑付。</w:t>
      </w:r>
    </w:p>
    <w:p w14:paraId="7B3CEF87"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第七条 质量保证和考核要求</w:t>
      </w:r>
    </w:p>
    <w:p w14:paraId="6BBDF538"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（一）服务质量保证：乙方应严格执行国家医疗保险政策及相关文件要求，接受医保、财政等部门的监督，经办结果与甲方组织的考核结果挂钩。</w:t>
      </w:r>
    </w:p>
    <w:p w14:paraId="717543D3"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二）考核要求：甲方牵头或委托第三方机构建立以委托承办年度全市门诊慢特病基金支出降幅和稽核检查查实追回费用、服务水平和服务对象满意度等为核心的考核评价体系，对承办能力弱、服务保障不足的乙方，实行及时退出机制。服务合同期内，若乙方考核结果不合格或存在违规结算、提供虚假报表等行为的，甲方有权决定是否与乙方解除合同。</w:t>
      </w:r>
    </w:p>
    <w:p w14:paraId="3AB7F7CE"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（三）次年一季度末前，甲方将对上年度门诊慢特病医疗保险基金进行清算，经清算后有结余（含利息）的，乙方应在清算后 10 个工作日内全额返还至甲方指定的基金财政专户。</w:t>
      </w:r>
    </w:p>
    <w:p w14:paraId="3EAA60F1"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lastRenderedPageBreak/>
        <w:t>（四）将年度控费效果作为承办服务费考核拨付的依据，但不得以控费为由降低参保患者门诊保障待遇、不得缩减必要的保障服务，不得转嫁矛盾，具体考核标准以医保经办中心签署的合作协议为准。</w:t>
      </w:r>
    </w:p>
    <w:p w14:paraId="2955E5DA"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五）服务期内，乙方应确保门诊慢特病基金安全，要严格按照门诊慢特病医疗保险规定的项目和标准支出，不得擅自增加支出项目、随意提高补偿标准，也不得缩减必要的门诊保障待遇；要强化内部控制管理，规范支出测算、审核、支付程序。建立资金先行支付机制，不得因门诊慢特病医保基金未到位，暂停乙方应承担的门诊慢特病医疗保险相关工作，影响社会和谐与参保人的利益。</w:t>
      </w:r>
    </w:p>
    <w:p w14:paraId="5F5FB00A"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第八条 甲方权利和义务</w:t>
      </w:r>
    </w:p>
    <w:p w14:paraId="74F15349"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（一）甲方的权利：</w:t>
      </w:r>
    </w:p>
    <w:p w14:paraId="691507AF"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1、掌握和监控门诊慢特病医疗保险待遇享受情况及基金收支、运行情况。</w:t>
      </w:r>
    </w:p>
    <w:p w14:paraId="66D4C1A1" w14:textId="2F0A30A1"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2、</w:t>
      </w:r>
      <w:r w:rsidR="0009309F">
        <w:rPr>
          <w:rFonts w:ascii="仿宋" w:eastAsia="仿宋" w:hAnsi="仿宋" w:hint="eastAsia"/>
          <w:sz w:val="32"/>
          <w:szCs w:val="32"/>
        </w:rPr>
        <w:t>不定期</w:t>
      </w:r>
      <w:r w:rsidRPr="006B03D0">
        <w:rPr>
          <w:rFonts w:ascii="仿宋" w:eastAsia="仿宋" w:hAnsi="仿宋" w:hint="eastAsia"/>
          <w:sz w:val="32"/>
          <w:szCs w:val="32"/>
        </w:rPr>
        <w:t>对乙方执行本合同的情况进行检查审核；</w:t>
      </w:r>
    </w:p>
    <w:p w14:paraId="0B151D66" w14:textId="34F8593F"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3、</w:t>
      </w:r>
      <w:r w:rsidR="0009309F">
        <w:rPr>
          <w:rFonts w:ascii="仿宋" w:eastAsia="仿宋" w:hAnsi="仿宋" w:hint="eastAsia"/>
          <w:sz w:val="32"/>
          <w:szCs w:val="32"/>
        </w:rPr>
        <w:t>有权</w:t>
      </w:r>
      <w:r w:rsidRPr="006B03D0">
        <w:rPr>
          <w:rFonts w:ascii="仿宋" w:eastAsia="仿宋" w:hAnsi="仿宋" w:hint="eastAsia"/>
          <w:sz w:val="32"/>
          <w:szCs w:val="32"/>
        </w:rPr>
        <w:t>要求乙方提供与委托事项相关的数据或资料;</w:t>
      </w:r>
    </w:p>
    <w:p w14:paraId="441598B6"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4、通过建立投诉处理渠道、检查审核等多种方式对乙方提供的服务情况进行监督和考评，保证服务质量；</w:t>
      </w:r>
    </w:p>
    <w:p w14:paraId="0B9062F9"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5、甲方及甲方存在业务指导关系的县区医保部门有权要求乙方更换因自身要求不严、业务素质不高、服务态度不好等给我市门诊慢特病工作带来不良影响的派驻工作人员；</w:t>
      </w:r>
    </w:p>
    <w:p w14:paraId="3D31B0AA" w14:textId="368487AD"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6、督促乙方按照合同约定履行义务，并保留责任追偿的权利。</w:t>
      </w:r>
      <w:r w:rsidRPr="006B03D0">
        <w:rPr>
          <w:rFonts w:ascii="仿宋" w:eastAsia="仿宋" w:hAnsi="仿宋" w:hint="eastAsia"/>
          <w:sz w:val="32"/>
          <w:szCs w:val="32"/>
        </w:rPr>
        <w:lastRenderedPageBreak/>
        <w:t>根据国家政策的调整或上级主管部门要求变更、补充合同事项或终止合同；</w:t>
      </w:r>
    </w:p>
    <w:p w14:paraId="36534B2A"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7、要求乙方做好门诊慢特病业务宣传、经办流程调整、投诉答复、调取相关数据等工作；</w:t>
      </w:r>
    </w:p>
    <w:p w14:paraId="34776931"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8、完成国家、省、市要求的其他工作。</w:t>
      </w:r>
    </w:p>
    <w:p w14:paraId="640B5BF5"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（二）甲方的义务</w:t>
      </w:r>
    </w:p>
    <w:p w14:paraId="22D3BA12"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1、及时向乙方告知国家、省、市门诊慢特病医保的最新政策；</w:t>
      </w:r>
    </w:p>
    <w:p w14:paraId="2F9605E1" w14:textId="78BA023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2、按本合同约定按时向乙方拨付承办服务对象的门诊慢特病医疗保险资金；</w:t>
      </w:r>
    </w:p>
    <w:p w14:paraId="296C4B34"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3、配合、支持乙方开发并完善信息系统，实现与基本医疗保险信息系统对接；</w:t>
      </w:r>
    </w:p>
    <w:p w14:paraId="3A8DC1CA"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4、协助乙方协调与各定点医药机构的关系，为乙方进入定点医药机构完成门诊慢特病日常核查工作提供必要支持；</w:t>
      </w:r>
    </w:p>
    <w:p w14:paraId="6B502930" w14:textId="7DC7EA13"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5、协调、督促定点医药机构提供相关资料，协助、支持乙方能够在定点医药机构规范工作流程的基础上便利地掌握门诊慢特病患者的就诊和住院情况以及完成医疗费用核查，防控不合理医疗行为和费用；</w:t>
      </w:r>
    </w:p>
    <w:p w14:paraId="7D490939"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6、对乙方提出基本医保审核有异议的费用进行复核。</w:t>
      </w:r>
    </w:p>
    <w:p w14:paraId="75F3DA65"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第九条 乙方权利和义务</w:t>
      </w:r>
    </w:p>
    <w:p w14:paraId="270E5D4A"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（一）日常业务办理，包括但不限于：</w:t>
      </w:r>
    </w:p>
    <w:p w14:paraId="6D1D9874" w14:textId="01FADE86"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1.包1包2共同承办完成我市基本医保门诊慢特病参保患者线上线下申请受理、</w:t>
      </w:r>
      <w:r w:rsidR="002E0C47">
        <w:rPr>
          <w:rFonts w:ascii="仿宋" w:eastAsia="仿宋" w:hAnsi="仿宋" w:hint="eastAsia"/>
          <w:sz w:val="32"/>
          <w:szCs w:val="32"/>
        </w:rPr>
        <w:t>组织</w:t>
      </w:r>
      <w:r w:rsidRPr="006B03D0">
        <w:rPr>
          <w:rFonts w:ascii="仿宋" w:eastAsia="仿宋" w:hAnsi="仿宋" w:hint="eastAsia"/>
          <w:sz w:val="32"/>
          <w:szCs w:val="32"/>
        </w:rPr>
        <w:t>鉴定、备案、结算、支付、核查、统计、分析等业务。</w:t>
      </w:r>
    </w:p>
    <w:p w14:paraId="236E794D"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lastRenderedPageBreak/>
        <w:t>2.负责服务区域内新申报门诊慢特病及待遇到期复审人员的资格认定，统计汇总。</w:t>
      </w:r>
    </w:p>
    <w:p w14:paraId="60304CD2" w14:textId="4AC5BA2B"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3、受理并回复来电、来信、来访人员对我市门诊慢特病相关政策的咨询</w:t>
      </w:r>
      <w:r w:rsidR="002E0C47">
        <w:rPr>
          <w:rFonts w:ascii="仿宋" w:eastAsia="仿宋" w:hAnsi="仿宋" w:hint="eastAsia"/>
          <w:sz w:val="32"/>
          <w:szCs w:val="32"/>
        </w:rPr>
        <w:t>和信访回复</w:t>
      </w:r>
      <w:r w:rsidRPr="006B03D0">
        <w:rPr>
          <w:rFonts w:ascii="仿宋" w:eastAsia="仿宋" w:hAnsi="仿宋" w:hint="eastAsia"/>
          <w:sz w:val="32"/>
          <w:szCs w:val="32"/>
        </w:rPr>
        <w:t>。</w:t>
      </w:r>
    </w:p>
    <w:p w14:paraId="380009ED"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4、负责服务区域内定点医药机构月度结算受理及联网结算审核工作。</w:t>
      </w:r>
    </w:p>
    <w:p w14:paraId="7489A9AD"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5、负责服务区域内零星报销患者的门诊慢特病费用的审核与结算工作。</w:t>
      </w:r>
    </w:p>
    <w:p w14:paraId="603F5738"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6、负责服务区域内门诊慢特病患者异地就医费用线上及现场核查工作（包含参保地、就医地异地结算费用）。</w:t>
      </w:r>
    </w:p>
    <w:p w14:paraId="7901E578"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7、按规定对服务对象申请鉴定资料、结算相关资料进行归档、保存。</w:t>
      </w:r>
    </w:p>
    <w:p w14:paraId="58CD1C89" w14:textId="3708C30C"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8、提供门诊慢特病专属服务系统，便于开展门诊慢特病资格鉴定、结算费用智能审核服务，提高门诊慢特病医疗保险基金风险管控信息化水平，确保我市门诊慢特病医疗保险基金运行安全。</w:t>
      </w:r>
    </w:p>
    <w:p w14:paraId="4FCC9BFF" w14:textId="4FF36A8C"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9、按照甲方需求开展门诊慢特病费用核查</w:t>
      </w:r>
      <w:r w:rsidR="00973481">
        <w:rPr>
          <w:rFonts w:ascii="仿宋" w:eastAsia="仿宋" w:hAnsi="仿宋" w:hint="eastAsia"/>
          <w:sz w:val="32"/>
          <w:szCs w:val="32"/>
        </w:rPr>
        <w:t>、数据报送</w:t>
      </w:r>
      <w:r w:rsidRPr="006B03D0">
        <w:rPr>
          <w:rFonts w:ascii="仿宋" w:eastAsia="仿宋" w:hAnsi="仿宋" w:hint="eastAsia"/>
          <w:sz w:val="32"/>
          <w:szCs w:val="32"/>
        </w:rPr>
        <w:t>工作。</w:t>
      </w:r>
      <w:r w:rsidR="00973481" w:rsidRPr="00973481">
        <w:rPr>
          <w:rFonts w:ascii="仿宋" w:eastAsia="仿宋" w:hAnsi="仿宋" w:hint="eastAsia"/>
          <w:sz w:val="32"/>
          <w:szCs w:val="32"/>
        </w:rPr>
        <w:t>按月、季度和年报送基金运行分析报告，乙方在次月每月</w:t>
      </w:r>
      <w:r w:rsidR="00973481">
        <w:rPr>
          <w:rFonts w:ascii="仿宋" w:eastAsia="仿宋" w:hAnsi="仿宋" w:hint="eastAsia"/>
          <w:sz w:val="32"/>
          <w:szCs w:val="32"/>
        </w:rPr>
        <w:t>约定时间</w:t>
      </w:r>
      <w:r w:rsidR="00973481" w:rsidRPr="00973481">
        <w:rPr>
          <w:rFonts w:ascii="仿宋" w:eastAsia="仿宋" w:hAnsi="仿宋" w:hint="eastAsia"/>
          <w:sz w:val="32"/>
          <w:szCs w:val="32"/>
        </w:rPr>
        <w:t>前，向甲方提供上月准确完整的月度报表，甲方收到乙方报表后5个工作日内，完成保障资金的拨付</w:t>
      </w:r>
      <w:r w:rsidR="00973481">
        <w:rPr>
          <w:rFonts w:ascii="仿宋" w:eastAsia="仿宋" w:hAnsi="仿宋" w:hint="eastAsia"/>
          <w:sz w:val="32"/>
          <w:szCs w:val="32"/>
        </w:rPr>
        <w:t>。</w:t>
      </w:r>
    </w:p>
    <w:p w14:paraId="6A2F535D" w14:textId="412672E2" w:rsidR="00C70AE1" w:rsidRPr="00887601" w:rsidRDefault="00CF5860" w:rsidP="0009309F">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10、为医保部门提供必要的技术、人员和数据支持。根据门诊慢特病病种特点制定控费管理方案，为甲方开展专项检查和稽核（事前、事中、事后）提供必要的技术和数据支持。</w:t>
      </w:r>
    </w:p>
    <w:p w14:paraId="349E06A7"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（二）服务要求</w:t>
      </w:r>
    </w:p>
    <w:p w14:paraId="2D7215C7" w14:textId="6EE80EE0"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lastRenderedPageBreak/>
        <w:t>1、乙方由中标方包1牵头，包2配合共同在汉中市建立</w:t>
      </w:r>
      <w:r w:rsidR="002E0C47">
        <w:rPr>
          <w:rFonts w:ascii="仿宋" w:eastAsia="仿宋" w:hAnsi="仿宋" w:hint="eastAsia"/>
          <w:sz w:val="32"/>
          <w:szCs w:val="32"/>
        </w:rPr>
        <w:t>独立于商保机构之外的</w:t>
      </w:r>
      <w:r w:rsidRPr="006B03D0">
        <w:rPr>
          <w:rFonts w:ascii="仿宋" w:eastAsia="仿宋" w:hAnsi="仿宋" w:hint="eastAsia"/>
          <w:sz w:val="32"/>
          <w:szCs w:val="32"/>
        </w:rPr>
        <w:t>门诊慢特病经办服务中心，统一办理全市基本医保门诊慢特病相关业务。乙方须在签订合同一个月内，在甲方指定的各级医保经办机构派驻专职人员实行联合办公开展工作，设立业务办理服务窗口，便于为参保人员提供门诊慢特病的申报受理、</w:t>
      </w:r>
      <w:r w:rsidR="002E0C47">
        <w:rPr>
          <w:rFonts w:ascii="仿宋" w:eastAsia="仿宋" w:hAnsi="仿宋" w:hint="eastAsia"/>
          <w:sz w:val="32"/>
          <w:szCs w:val="32"/>
        </w:rPr>
        <w:t>组织</w:t>
      </w:r>
      <w:r w:rsidRPr="006B03D0">
        <w:rPr>
          <w:rFonts w:ascii="仿宋" w:eastAsia="仿宋" w:hAnsi="仿宋" w:hint="eastAsia"/>
          <w:sz w:val="32"/>
          <w:szCs w:val="32"/>
        </w:rPr>
        <w:t>鉴定、</w:t>
      </w:r>
      <w:r w:rsidR="002E0C47">
        <w:rPr>
          <w:rFonts w:ascii="仿宋" w:eastAsia="仿宋" w:hAnsi="仿宋" w:hint="eastAsia"/>
          <w:sz w:val="32"/>
          <w:szCs w:val="32"/>
        </w:rPr>
        <w:t>来访咨询、报销费用、结算</w:t>
      </w:r>
      <w:r w:rsidRPr="006B03D0">
        <w:rPr>
          <w:rFonts w:ascii="仿宋" w:eastAsia="仿宋" w:hAnsi="仿宋" w:hint="eastAsia"/>
          <w:sz w:val="32"/>
          <w:szCs w:val="32"/>
        </w:rPr>
        <w:t>支付和费用稽核核查等</w:t>
      </w:r>
      <w:r w:rsidR="002E0C47">
        <w:rPr>
          <w:rFonts w:ascii="仿宋" w:eastAsia="仿宋" w:hAnsi="仿宋" w:hint="eastAsia"/>
          <w:sz w:val="32"/>
          <w:szCs w:val="32"/>
        </w:rPr>
        <w:t>全流程经办</w:t>
      </w:r>
      <w:r w:rsidRPr="006B03D0">
        <w:rPr>
          <w:rFonts w:ascii="仿宋" w:eastAsia="仿宋" w:hAnsi="仿宋" w:hint="eastAsia"/>
          <w:sz w:val="32"/>
          <w:szCs w:val="32"/>
        </w:rPr>
        <w:t>服务。</w:t>
      </w:r>
    </w:p>
    <w:p w14:paraId="0CBA365B" w14:textId="36ECC8B3"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2、乙方应根据承办项目需要， 自行配置办公设施设备及人员。为汉中市门诊慢特病经办服务配备服务队伍不少于</w:t>
      </w:r>
      <w:r w:rsidR="002E0C47">
        <w:rPr>
          <w:rFonts w:ascii="仿宋" w:eastAsia="仿宋" w:hAnsi="仿宋" w:hint="eastAsia"/>
          <w:sz w:val="32"/>
          <w:szCs w:val="32"/>
        </w:rPr>
        <w:t>45</w:t>
      </w:r>
      <w:r w:rsidRPr="006B03D0">
        <w:rPr>
          <w:rFonts w:ascii="仿宋" w:eastAsia="仿宋" w:hAnsi="仿宋" w:hint="eastAsia"/>
          <w:sz w:val="32"/>
          <w:szCs w:val="32"/>
        </w:rPr>
        <w:t>人，其中具有医学、财务、计算机、统计分析等相关专业背景人员占总人数的80%以上，其中医学类专业人员占比不少于 50%。具备较强的服务意识和专业素养，人员配备相对稳定，不得随意变动。</w:t>
      </w:r>
    </w:p>
    <w:p w14:paraId="5EC40A56"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3、乙方应按规定设立承办汉中市门诊慢特病经办服务的专门账户，实行专户专管、独立核算，确保资金安全有效，要切实保障参保人员的待遇保障需求。</w:t>
      </w:r>
    </w:p>
    <w:p w14:paraId="21CD77CF"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4、负责线上线下门诊慢特病申请、鉴定工作到系统备案的全流程经办管理，根据工作内容制定完善的工作流程及方案。</w:t>
      </w:r>
    </w:p>
    <w:p w14:paraId="627A0F9F" w14:textId="2D691F48"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5、按照甲方的要求，乙方</w:t>
      </w:r>
      <w:r w:rsidR="002E0C47">
        <w:rPr>
          <w:rFonts w:ascii="仿宋" w:eastAsia="仿宋" w:hAnsi="仿宋" w:hint="eastAsia"/>
          <w:sz w:val="32"/>
          <w:szCs w:val="32"/>
        </w:rPr>
        <w:t>须</w:t>
      </w:r>
      <w:r w:rsidRPr="006B03D0">
        <w:rPr>
          <w:rFonts w:ascii="仿宋" w:eastAsia="仿宋" w:hAnsi="仿宋" w:hint="eastAsia"/>
          <w:sz w:val="32"/>
          <w:szCs w:val="32"/>
        </w:rPr>
        <w:t>按时做好定点医药机构医保费用的结算工作，不得无故延迟费用结算和拨付。与定点医药机构之间需要协调的工作，甲方应予以配合。</w:t>
      </w:r>
    </w:p>
    <w:p w14:paraId="7FB63547"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6、乙方可根据社会经济发展水平和门诊慢特病医疗保险基金运行情况等适时向甲方提出合理化建议。</w:t>
      </w:r>
    </w:p>
    <w:p w14:paraId="0C26E1ED" w14:textId="55400628"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7、积极配合医保部门完成门诊慢特病政策及经办流程宣传以</w:t>
      </w:r>
      <w:r w:rsidRPr="006B03D0">
        <w:rPr>
          <w:rFonts w:ascii="仿宋" w:eastAsia="仿宋" w:hAnsi="仿宋" w:hint="eastAsia"/>
          <w:sz w:val="32"/>
          <w:szCs w:val="32"/>
        </w:rPr>
        <w:lastRenderedPageBreak/>
        <w:t>及相关培训工作，使本市参保人员和医药机构工作人员能够充分了解并掌握门诊慢特病相关政策及经办流程。</w:t>
      </w:r>
    </w:p>
    <w:p w14:paraId="4AB601C3"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8、乙方要履行承办职责，与医疗保障部门密切配合，开展巡查和异地案件调查工作，充分发挥其专业技术团队支撑作用，建立健全数据筛查、违规稽核核查等合作机制，防范医疗费用的不合理支出。</w:t>
      </w:r>
    </w:p>
    <w:p w14:paraId="436E6650"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9、乙方要严格审核服务对象的身份，医疗费用的合法、合规性；建立医疗费用检测、风险管控、投诉受理机制，开展日常抽查、定期检查，复核等多种方式的核查业务工作。</w:t>
      </w:r>
    </w:p>
    <w:p w14:paraId="7D57E80C"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10、乙方要在服务期内提供多种渠道咨询投诉服务，公示咨询电话号码，为参保群众提供 业务咨投诉等便民服务。</w:t>
      </w:r>
    </w:p>
    <w:p w14:paraId="306DFE29"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第十条 甲乙双方共同责任</w:t>
      </w:r>
    </w:p>
    <w:p w14:paraId="06BC30A8" w14:textId="0E6951AB"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w:t>
      </w:r>
      <w:r w:rsidR="002E0C47">
        <w:rPr>
          <w:rFonts w:ascii="仿宋" w:eastAsia="仿宋" w:hAnsi="仿宋" w:hint="eastAsia"/>
          <w:sz w:val="32"/>
          <w:szCs w:val="32"/>
        </w:rPr>
        <w:t>乙方在</w:t>
      </w:r>
      <w:r w:rsidR="002E0C47" w:rsidRPr="002E0C47">
        <w:rPr>
          <w:rFonts w:ascii="仿宋" w:eastAsia="仿宋" w:hAnsi="仿宋" w:hint="eastAsia"/>
          <w:sz w:val="32"/>
          <w:szCs w:val="32"/>
        </w:rPr>
        <w:t>建立独立于商保机构之外的门诊慢特病经办服务</w:t>
      </w:r>
      <w:r w:rsidR="00AA7145">
        <w:rPr>
          <w:rFonts w:ascii="仿宋" w:eastAsia="仿宋" w:hAnsi="仿宋" w:hint="eastAsia"/>
          <w:sz w:val="32"/>
          <w:szCs w:val="32"/>
        </w:rPr>
        <w:t>管理部门</w:t>
      </w:r>
      <w:r w:rsidR="002E0C47">
        <w:rPr>
          <w:rFonts w:ascii="仿宋" w:eastAsia="仿宋" w:hAnsi="仿宋" w:hint="eastAsia"/>
          <w:sz w:val="32"/>
          <w:szCs w:val="32"/>
        </w:rPr>
        <w:t>基础上，</w:t>
      </w:r>
      <w:r w:rsidRPr="006B03D0">
        <w:rPr>
          <w:rFonts w:ascii="仿宋" w:eastAsia="仿宋" w:hAnsi="仿宋" w:hint="eastAsia"/>
          <w:sz w:val="32"/>
          <w:szCs w:val="32"/>
        </w:rPr>
        <w:t>在甲方指定的地点设立服务窗口，提供必要的软、硬件设施，配备专业服务人员。</w:t>
      </w:r>
    </w:p>
    <w:p w14:paraId="7CA354A0" w14:textId="60E37D42"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（二）甲乙双方应建立双方认可的统计报表和服务系统，每月核对相关数据，确保门诊慢特病支付数据</w:t>
      </w:r>
      <w:r w:rsidR="00A70969">
        <w:rPr>
          <w:rFonts w:ascii="仿宋" w:eastAsia="仿宋" w:hAnsi="仿宋" w:hint="eastAsia"/>
          <w:sz w:val="32"/>
          <w:szCs w:val="32"/>
        </w:rPr>
        <w:t>真实、</w:t>
      </w:r>
      <w:r w:rsidRPr="006B03D0">
        <w:rPr>
          <w:rFonts w:ascii="仿宋" w:eastAsia="仿宋" w:hAnsi="仿宋" w:hint="eastAsia"/>
          <w:sz w:val="32"/>
          <w:szCs w:val="32"/>
        </w:rPr>
        <w:t>准确</w:t>
      </w:r>
      <w:r w:rsidR="00A70969">
        <w:rPr>
          <w:rFonts w:ascii="仿宋" w:eastAsia="仿宋" w:hAnsi="仿宋" w:hint="eastAsia"/>
          <w:sz w:val="32"/>
          <w:szCs w:val="32"/>
        </w:rPr>
        <w:t>、</w:t>
      </w:r>
      <w:r w:rsidRPr="006B03D0">
        <w:rPr>
          <w:rFonts w:ascii="仿宋" w:eastAsia="仿宋" w:hAnsi="仿宋" w:hint="eastAsia"/>
          <w:sz w:val="32"/>
          <w:szCs w:val="32"/>
        </w:rPr>
        <w:t>可靠。</w:t>
      </w:r>
    </w:p>
    <w:p w14:paraId="20F275CA"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（三）甲乙双方应共同做好门诊慢特病政策的咨询和宣传，提高参保群众知晓度，切实发挥政策效用。</w:t>
      </w:r>
    </w:p>
    <w:p w14:paraId="109D7D02"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（四）门诊慢特病政策发生调整时，甲方及时告知乙方；乙方办理门诊慢特病业务时出现新情况或遭遇突发事件，要及时通报甲方。</w:t>
      </w:r>
    </w:p>
    <w:p w14:paraId="04D1792A"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（五）甲乙双方对涉及对方的信息均具有保密的责任和义务。</w:t>
      </w:r>
      <w:r w:rsidRPr="006B03D0">
        <w:rPr>
          <w:rFonts w:ascii="仿宋" w:eastAsia="仿宋" w:hAnsi="仿宋" w:hint="eastAsia"/>
          <w:sz w:val="32"/>
          <w:szCs w:val="32"/>
        </w:rPr>
        <w:lastRenderedPageBreak/>
        <w:t>甲方向乙方提供的患者个人信息, 未经甲方许可，乙方不得对外披露或用作他途，否则将承担由此引起的法律后果。</w:t>
      </w:r>
    </w:p>
    <w:p w14:paraId="73220603"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六）甲、乙双方的各项活动均应遵守国家的各项法律法规，自觉遵守中国人民银行关于反洗钱的各项管理规定，并承担相应的法律责任与义务，乙方在承办过程中存在拒不依法履行合同约定的虚报、扣减、贪污、挪用门诊慢特病医保基金、违法规定泄露参保人员信息，未按规定报送或者保管信息、资料、编造提供虚假的业务数据和财务报表的、捆绑销售其他商业保险产品的，其他危害门诊慢特病及我市有关制度、政策的，侵害服务对象权益的行为，甲方有权单方面终止合同，并收回已拨付的门诊慢特病基金。</w:t>
      </w:r>
    </w:p>
    <w:p w14:paraId="7B4DA569"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第十一条 非经甲乙双方协商一致，本合同不得变更、修改。</w:t>
      </w:r>
    </w:p>
    <w:p w14:paraId="6CCFA4F4"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第十二条 如因政府调整医疗保险或门诊慢特病保险政策导致本合同确实无法继续履行而需要提前终止本合同时，由双方共同确定后提前终止本合同，并协同处理好相关善后事宜。</w:t>
      </w:r>
    </w:p>
    <w:p w14:paraId="74F80F8F"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第十三条 违约责任</w:t>
      </w:r>
    </w:p>
    <w:p w14:paraId="6B79E8F1"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（一）合同一方不履行本合同约定义务或者履行本合同义务不符合约定的，应当承担违约 金并根据情况应继续履行、采取补救措施、赔偿损失等责任。</w:t>
      </w:r>
    </w:p>
    <w:p w14:paraId="3EEA5977"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（二）乙方不履行合同义务的，甲方有权责令乙方立即改正，乙方拒不改正、未按甲方要 求改正或已经造成不良社会影</w:t>
      </w:r>
      <w:r w:rsidRPr="00887601">
        <w:rPr>
          <w:rFonts w:ascii="仿宋" w:eastAsia="仿宋" w:hAnsi="仿宋" w:hint="eastAsia"/>
          <w:sz w:val="32"/>
          <w:szCs w:val="32"/>
        </w:rPr>
        <w:t>响的，每次乙方按照应承担承办服务费用 10 %向甲方支付违约 金。</w:t>
      </w:r>
    </w:p>
    <w:p w14:paraId="3F770412"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（三）乙方违反政策规定，违规办理相关业务，除扣除相关</w:t>
      </w:r>
      <w:r w:rsidRPr="006B03D0">
        <w:rPr>
          <w:rFonts w:ascii="仿宋" w:eastAsia="仿宋" w:hAnsi="仿宋" w:hint="eastAsia"/>
          <w:sz w:val="32"/>
          <w:szCs w:val="32"/>
        </w:rPr>
        <w:lastRenderedPageBreak/>
        <w:t>违规费用外，乙方应按照相关 业务的20%承担违约责任。</w:t>
      </w:r>
    </w:p>
    <w:p w14:paraId="53E3F836"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（四）乙方承担的违约金不足以赔偿甲方实际损失的，甲方有权要求乙方将损失差额部分补齐。</w:t>
      </w:r>
    </w:p>
    <w:p w14:paraId="6BB60901"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（五）违约方承担守约方维权支出的费用（包括但不限于诉讼费、律师代理费、处理事务支出 的交通费，办公费等）。</w:t>
      </w:r>
    </w:p>
    <w:p w14:paraId="41845FF4"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第十四条 不可抗力</w:t>
      </w:r>
    </w:p>
    <w:p w14:paraId="0E61DF65"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双方由于不可抗力的原因不能履行合同时，应及时向对方通报不能履行或不能完全履行的 理由；双方达成共识以后，可以签订延期履行、部分履行补充合同或者不履行合同。</w:t>
      </w:r>
    </w:p>
    <w:p w14:paraId="5BC3F1AB"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第十五条 争议处理</w:t>
      </w:r>
    </w:p>
    <w:p w14:paraId="071B0E02"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双方本着友好合作的态度，对合同履行过程中发生的违约行为进行及时的协商解决，如不能协商解决任何一方可向汉中市中级人民法院提起诉讼。</w:t>
      </w:r>
    </w:p>
    <w:p w14:paraId="33F510E2"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第十六条 下列文件为本合同不可分割部分，作为合同附件</w:t>
      </w:r>
    </w:p>
    <w:p w14:paraId="5B9583BE"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（一）本合同和经办工作协议</w:t>
      </w:r>
    </w:p>
    <w:p w14:paraId="11EC0178"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（二）竞争性磋商文件、响应文件</w:t>
      </w:r>
    </w:p>
    <w:p w14:paraId="26010C39"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（三）成交通知书</w:t>
      </w:r>
    </w:p>
    <w:p w14:paraId="113E9FF5"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（四）乙方在磋商过程中所作的其它承诺、声明等。</w:t>
      </w:r>
    </w:p>
    <w:p w14:paraId="2A8B24CA" w14:textId="77777777" w:rsidR="00C70AE1" w:rsidRPr="006B03D0" w:rsidRDefault="00CF5860" w:rsidP="006B03D0">
      <w:pPr>
        <w:spacing w:line="600" w:lineRule="exact"/>
        <w:ind w:firstLineChars="200" w:firstLine="643"/>
        <w:outlineLvl w:val="0"/>
        <w:rPr>
          <w:rFonts w:ascii="仿宋" w:eastAsia="仿宋" w:hAnsi="仿宋" w:hint="eastAsia"/>
          <w:b/>
          <w:bCs/>
          <w:sz w:val="32"/>
          <w:szCs w:val="32"/>
        </w:rPr>
      </w:pPr>
      <w:r w:rsidRPr="006B03D0">
        <w:rPr>
          <w:rFonts w:ascii="仿宋" w:eastAsia="仿宋" w:hAnsi="仿宋" w:hint="eastAsia"/>
          <w:b/>
          <w:bCs/>
          <w:sz w:val="32"/>
          <w:szCs w:val="32"/>
        </w:rPr>
        <w:t>第十七条 其它</w:t>
      </w:r>
    </w:p>
    <w:p w14:paraId="370F285C"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（一）本合同一式肆份，甲方贰份，乙方贰份。</w:t>
      </w:r>
    </w:p>
    <w:p w14:paraId="5B8C1621" w14:textId="77777777" w:rsidR="00C70AE1" w:rsidRPr="00887601" w:rsidRDefault="00CF5860" w:rsidP="0088760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（二）本合同签约地：甲方所在地。</w:t>
      </w:r>
    </w:p>
    <w:p w14:paraId="78F67342" w14:textId="107A8DC9" w:rsidR="006B03D0" w:rsidRPr="00973481" w:rsidRDefault="00CF5860" w:rsidP="00973481">
      <w:pPr>
        <w:spacing w:line="600" w:lineRule="exact"/>
        <w:ind w:firstLineChars="200" w:firstLine="640"/>
        <w:rPr>
          <w:rFonts w:ascii="仿宋" w:eastAsia="仿宋" w:hAnsi="仿宋" w:hint="eastAsia"/>
          <w:sz w:val="32"/>
          <w:szCs w:val="32"/>
        </w:rPr>
      </w:pPr>
      <w:r w:rsidRPr="006B03D0">
        <w:rPr>
          <w:rFonts w:ascii="仿宋" w:eastAsia="仿宋" w:hAnsi="仿宋" w:hint="eastAsia"/>
          <w:sz w:val="32"/>
          <w:szCs w:val="32"/>
        </w:rPr>
        <w:t>（三）其它未尽事宜，由双方友好协商解决，并参照《中华人民共和国民法典》有关条款执行。</w:t>
      </w:r>
    </w:p>
    <w:tbl>
      <w:tblPr>
        <w:tblStyle w:val="af1"/>
        <w:tblW w:w="8720" w:type="dxa"/>
        <w:tblLayout w:type="fixed"/>
        <w:tblLook w:val="04A0" w:firstRow="1" w:lastRow="0" w:firstColumn="1" w:lastColumn="0" w:noHBand="0" w:noVBand="1"/>
      </w:tblPr>
      <w:tblGrid>
        <w:gridCol w:w="4360"/>
        <w:gridCol w:w="4360"/>
      </w:tblGrid>
      <w:tr w:rsidR="00C70AE1" w:rsidRPr="006B03D0" w14:paraId="37C9826B" w14:textId="77777777">
        <w:tc>
          <w:tcPr>
            <w:tcW w:w="4360" w:type="dxa"/>
          </w:tcPr>
          <w:p w14:paraId="4BDF12BA" w14:textId="5E127262" w:rsidR="00C70AE1" w:rsidRPr="006B03D0" w:rsidRDefault="00CF5860" w:rsidP="006B03D0">
            <w:pPr>
              <w:pStyle w:val="4"/>
              <w:keepNext w:val="0"/>
              <w:keepLines w:val="0"/>
              <w:spacing w:before="0" w:after="0" w:line="540" w:lineRule="exact"/>
              <w:ind w:firstLineChars="200" w:firstLine="640"/>
              <w:rPr>
                <w:rFonts w:ascii="仿宋" w:eastAsia="仿宋" w:hAnsi="仿宋" w:cstheme="minorBidi" w:hint="eastAsia"/>
                <w:b w:val="0"/>
                <w:bCs w:val="0"/>
              </w:rPr>
            </w:pPr>
            <w:r w:rsidRPr="006B03D0">
              <w:rPr>
                <w:rFonts w:ascii="仿宋" w:eastAsia="仿宋" w:hAnsi="仿宋" w:cstheme="minorBidi"/>
                <w:b w:val="0"/>
                <w:bCs w:val="0"/>
                <w:sz w:val="32"/>
                <w:szCs w:val="32"/>
              </w:rPr>
              <w:lastRenderedPageBreak/>
              <w:t xml:space="preserve"> </w:t>
            </w:r>
            <w:r w:rsidRPr="006B03D0">
              <w:rPr>
                <w:rFonts w:ascii="仿宋" w:eastAsia="仿宋" w:hAnsi="仿宋" w:cstheme="minorBidi" w:hint="eastAsia"/>
                <w:b w:val="0"/>
                <w:bCs w:val="0"/>
                <w:sz w:val="32"/>
                <w:szCs w:val="32"/>
              </w:rPr>
              <w:tab/>
              <w:t xml:space="preserve">    </w:t>
            </w:r>
            <w:r w:rsidRPr="006B03D0">
              <w:rPr>
                <w:rFonts w:ascii="仿宋" w:eastAsia="仿宋" w:hAnsi="仿宋" w:cstheme="minorBidi" w:hint="eastAsia"/>
                <w:b w:val="0"/>
                <w:bCs w:val="0"/>
              </w:rPr>
              <w:t>甲  方</w:t>
            </w:r>
            <w:r w:rsidRPr="006B03D0">
              <w:rPr>
                <w:rFonts w:ascii="仿宋" w:eastAsia="仿宋" w:hAnsi="仿宋" w:cstheme="minorBidi" w:hint="eastAsia"/>
                <w:b w:val="0"/>
                <w:bCs w:val="0"/>
              </w:rPr>
              <w:tab/>
            </w:r>
          </w:p>
        </w:tc>
        <w:tc>
          <w:tcPr>
            <w:tcW w:w="4360" w:type="dxa"/>
          </w:tcPr>
          <w:p w14:paraId="47DE5757"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乙  方</w:t>
            </w:r>
          </w:p>
        </w:tc>
      </w:tr>
      <w:tr w:rsidR="00C70AE1" w:rsidRPr="006B03D0" w14:paraId="16A85E93" w14:textId="77777777">
        <w:tc>
          <w:tcPr>
            <w:tcW w:w="4360" w:type="dxa"/>
          </w:tcPr>
          <w:p w14:paraId="489D063B"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甲方名称（盖章）</w:t>
            </w:r>
          </w:p>
        </w:tc>
        <w:tc>
          <w:tcPr>
            <w:tcW w:w="4360" w:type="dxa"/>
          </w:tcPr>
          <w:p w14:paraId="4B04EA96" w14:textId="77777777" w:rsidR="00C70AE1" w:rsidRPr="006B03D0" w:rsidRDefault="00CF5860" w:rsidP="006B03D0">
            <w:pPr>
              <w:pStyle w:val="4"/>
              <w:keepNext w:val="0"/>
              <w:keepLines w:val="0"/>
              <w:spacing w:before="0" w:after="0" w:line="540" w:lineRule="exact"/>
              <w:ind w:firstLineChars="200" w:firstLine="560"/>
              <w:rPr>
                <w:rFonts w:ascii="仿宋" w:eastAsia="仿宋" w:hAnsi="仿宋" w:cstheme="minorBidi" w:hint="eastAsia"/>
                <w:b w:val="0"/>
                <w:bCs w:val="0"/>
              </w:rPr>
            </w:pPr>
            <w:r w:rsidRPr="006B03D0">
              <w:rPr>
                <w:rFonts w:ascii="仿宋" w:eastAsia="仿宋" w:hAnsi="仿宋" w:cstheme="minorBidi" w:hint="eastAsia"/>
                <w:b w:val="0"/>
                <w:bCs w:val="0"/>
              </w:rPr>
              <w:t>乙方名称（盖章）</w:t>
            </w:r>
          </w:p>
        </w:tc>
      </w:tr>
      <w:tr w:rsidR="00C70AE1" w:rsidRPr="006B03D0" w14:paraId="59C2C990" w14:textId="77777777">
        <w:tc>
          <w:tcPr>
            <w:tcW w:w="4360" w:type="dxa"/>
          </w:tcPr>
          <w:p w14:paraId="5440FE53"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地址：</w:t>
            </w:r>
          </w:p>
        </w:tc>
        <w:tc>
          <w:tcPr>
            <w:tcW w:w="4360" w:type="dxa"/>
          </w:tcPr>
          <w:p w14:paraId="5C699695"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地址：</w:t>
            </w:r>
          </w:p>
        </w:tc>
      </w:tr>
      <w:tr w:rsidR="00C70AE1" w:rsidRPr="006B03D0" w14:paraId="217C178A" w14:textId="77777777">
        <w:tc>
          <w:tcPr>
            <w:tcW w:w="4360" w:type="dxa"/>
          </w:tcPr>
          <w:p w14:paraId="20BB87AF"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邮编：</w:t>
            </w:r>
          </w:p>
        </w:tc>
        <w:tc>
          <w:tcPr>
            <w:tcW w:w="4360" w:type="dxa"/>
          </w:tcPr>
          <w:p w14:paraId="55510D67"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邮编：</w:t>
            </w:r>
          </w:p>
        </w:tc>
      </w:tr>
      <w:tr w:rsidR="00C70AE1" w:rsidRPr="006B03D0" w14:paraId="7C6BD079" w14:textId="77777777">
        <w:tc>
          <w:tcPr>
            <w:tcW w:w="4360" w:type="dxa"/>
          </w:tcPr>
          <w:p w14:paraId="309FCAEC"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法定代表人：</w:t>
            </w:r>
          </w:p>
        </w:tc>
        <w:tc>
          <w:tcPr>
            <w:tcW w:w="4360" w:type="dxa"/>
          </w:tcPr>
          <w:p w14:paraId="7D3885A4"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法定代表人：</w:t>
            </w:r>
          </w:p>
        </w:tc>
      </w:tr>
      <w:tr w:rsidR="00C70AE1" w:rsidRPr="006B03D0" w14:paraId="0216EC6E" w14:textId="77777777">
        <w:tc>
          <w:tcPr>
            <w:tcW w:w="4360" w:type="dxa"/>
          </w:tcPr>
          <w:p w14:paraId="4F29A160"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被授权代表：（签字）</w:t>
            </w:r>
          </w:p>
        </w:tc>
        <w:tc>
          <w:tcPr>
            <w:tcW w:w="4360" w:type="dxa"/>
          </w:tcPr>
          <w:p w14:paraId="0B20BD9D"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被授权代表：（签字）</w:t>
            </w:r>
          </w:p>
        </w:tc>
      </w:tr>
      <w:tr w:rsidR="00C70AE1" w:rsidRPr="006B03D0" w14:paraId="73D0644A" w14:textId="77777777">
        <w:tc>
          <w:tcPr>
            <w:tcW w:w="4360" w:type="dxa"/>
          </w:tcPr>
          <w:p w14:paraId="4478FADF"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电话：</w:t>
            </w:r>
          </w:p>
        </w:tc>
        <w:tc>
          <w:tcPr>
            <w:tcW w:w="4360" w:type="dxa"/>
          </w:tcPr>
          <w:p w14:paraId="703D1EB8"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电话：</w:t>
            </w:r>
          </w:p>
        </w:tc>
      </w:tr>
      <w:tr w:rsidR="00C70AE1" w:rsidRPr="006B03D0" w14:paraId="17B1E453" w14:textId="77777777">
        <w:tc>
          <w:tcPr>
            <w:tcW w:w="4360" w:type="dxa"/>
          </w:tcPr>
          <w:p w14:paraId="1CA45702"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传真：</w:t>
            </w:r>
          </w:p>
        </w:tc>
        <w:tc>
          <w:tcPr>
            <w:tcW w:w="4360" w:type="dxa"/>
          </w:tcPr>
          <w:p w14:paraId="67AA9F65"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传真：</w:t>
            </w:r>
          </w:p>
        </w:tc>
      </w:tr>
      <w:tr w:rsidR="00C70AE1" w:rsidRPr="006B03D0" w14:paraId="3ABE0CD1" w14:textId="77777777">
        <w:tc>
          <w:tcPr>
            <w:tcW w:w="4360" w:type="dxa"/>
          </w:tcPr>
          <w:p w14:paraId="1E90F695" w14:textId="77777777" w:rsidR="00C70AE1" w:rsidRPr="006B03D0" w:rsidRDefault="00C70AE1" w:rsidP="006B03D0">
            <w:pPr>
              <w:pStyle w:val="4"/>
              <w:keepNext w:val="0"/>
              <w:keepLines w:val="0"/>
              <w:spacing w:before="0" w:after="0" w:line="540" w:lineRule="exact"/>
              <w:rPr>
                <w:rFonts w:ascii="仿宋" w:eastAsia="仿宋" w:hAnsi="仿宋" w:cstheme="minorBidi" w:hint="eastAsia"/>
                <w:b w:val="0"/>
                <w:bCs w:val="0"/>
              </w:rPr>
            </w:pPr>
          </w:p>
        </w:tc>
        <w:tc>
          <w:tcPr>
            <w:tcW w:w="4360" w:type="dxa"/>
          </w:tcPr>
          <w:p w14:paraId="3A506EF9"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开户银行：</w:t>
            </w:r>
          </w:p>
        </w:tc>
      </w:tr>
      <w:tr w:rsidR="00C70AE1" w:rsidRPr="006B03D0" w14:paraId="5A41C85D" w14:textId="77777777">
        <w:tc>
          <w:tcPr>
            <w:tcW w:w="4360" w:type="dxa"/>
          </w:tcPr>
          <w:p w14:paraId="27FE76E8" w14:textId="77777777" w:rsidR="00C70AE1" w:rsidRPr="006B03D0" w:rsidRDefault="00C70AE1" w:rsidP="006B03D0">
            <w:pPr>
              <w:pStyle w:val="4"/>
              <w:keepNext w:val="0"/>
              <w:keepLines w:val="0"/>
              <w:spacing w:before="0" w:after="0" w:line="540" w:lineRule="exact"/>
              <w:rPr>
                <w:rFonts w:ascii="仿宋" w:eastAsia="仿宋" w:hAnsi="仿宋" w:cstheme="minorBidi" w:hint="eastAsia"/>
                <w:b w:val="0"/>
                <w:bCs w:val="0"/>
              </w:rPr>
            </w:pPr>
          </w:p>
        </w:tc>
        <w:tc>
          <w:tcPr>
            <w:tcW w:w="4360" w:type="dxa"/>
          </w:tcPr>
          <w:p w14:paraId="682478F9"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帐号：</w:t>
            </w:r>
          </w:p>
        </w:tc>
      </w:tr>
      <w:tr w:rsidR="00C70AE1" w:rsidRPr="006B03D0" w14:paraId="390AC782" w14:textId="77777777">
        <w:tc>
          <w:tcPr>
            <w:tcW w:w="4360" w:type="dxa"/>
          </w:tcPr>
          <w:p w14:paraId="28B084CF"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日期：  年  月  日</w:t>
            </w:r>
          </w:p>
        </w:tc>
        <w:tc>
          <w:tcPr>
            <w:tcW w:w="4360" w:type="dxa"/>
          </w:tcPr>
          <w:p w14:paraId="16E3B7B1" w14:textId="77777777" w:rsidR="00C70AE1" w:rsidRPr="006B03D0" w:rsidRDefault="00CF5860" w:rsidP="006B03D0">
            <w:pPr>
              <w:pStyle w:val="4"/>
              <w:keepNext w:val="0"/>
              <w:keepLines w:val="0"/>
              <w:spacing w:before="0" w:after="0" w:line="540" w:lineRule="exact"/>
              <w:rPr>
                <w:rFonts w:ascii="仿宋" w:eastAsia="仿宋" w:hAnsi="仿宋" w:cstheme="minorBidi" w:hint="eastAsia"/>
                <w:b w:val="0"/>
                <w:bCs w:val="0"/>
              </w:rPr>
            </w:pPr>
            <w:r w:rsidRPr="006B03D0">
              <w:rPr>
                <w:rFonts w:ascii="仿宋" w:eastAsia="仿宋" w:hAnsi="仿宋" w:cstheme="minorBidi" w:hint="eastAsia"/>
                <w:b w:val="0"/>
                <w:bCs w:val="0"/>
              </w:rPr>
              <w:t>日期：  年  月  日</w:t>
            </w:r>
          </w:p>
        </w:tc>
      </w:tr>
    </w:tbl>
    <w:p w14:paraId="5DE39D25" w14:textId="5862FBAA" w:rsidR="00C70AE1" w:rsidRPr="006B03D0" w:rsidRDefault="00C70AE1" w:rsidP="006B03D0">
      <w:pPr>
        <w:spacing w:line="600" w:lineRule="exact"/>
        <w:rPr>
          <w:rFonts w:ascii="仿宋" w:eastAsia="仿宋" w:hAnsi="仿宋" w:hint="eastAsia"/>
          <w:sz w:val="32"/>
          <w:szCs w:val="32"/>
        </w:rPr>
      </w:pPr>
    </w:p>
    <w:sectPr w:rsidR="00C70AE1" w:rsidRPr="006B03D0" w:rsidSect="006B03D0">
      <w:footerReference w:type="default" r:id="rId7"/>
      <w:pgSz w:w="11906" w:h="16838"/>
      <w:pgMar w:top="1418" w:right="1418" w:bottom="1418" w:left="1418" w:header="851" w:footer="1304"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3A83F" w14:textId="77777777" w:rsidR="00403FC0" w:rsidRDefault="00403FC0">
      <w:r>
        <w:separator/>
      </w:r>
    </w:p>
  </w:endnote>
  <w:endnote w:type="continuationSeparator" w:id="0">
    <w:p w14:paraId="430D0A4D" w14:textId="77777777" w:rsidR="00403FC0" w:rsidRDefault="0040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9C02D" w14:textId="77777777" w:rsidR="00C70AE1" w:rsidRDefault="00CF5860">
    <w:pPr>
      <w:pStyle w:val="ac"/>
    </w:pPr>
    <w:r>
      <w:rPr>
        <w:noProof/>
      </w:rPr>
      <mc:AlternateContent>
        <mc:Choice Requires="wps">
          <w:drawing>
            <wp:anchor distT="0" distB="0" distL="114300" distR="114300" simplePos="0" relativeHeight="251660288" behindDoc="0" locked="0" layoutInCell="1" allowOverlap="1" wp14:anchorId="3C0EFA81" wp14:editId="25AD00DB">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9068ACD" w14:textId="77777777" w:rsidR="00C70AE1" w:rsidRDefault="00CF5860">
                          <w:pPr>
                            <w:pStyle w:val="ac"/>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973481">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C0EFA81" id="_x0000_t202" coordsize="21600,21600" o:spt="202" path="m,l,21600r21600,l21600,xe">
              <v:stroke joinstyle="miter"/>
              <v:path gradientshapeok="t" o:connecttype="rect"/>
            </v:shapetype>
            <v:shape id="文本框 2" o:spid="_x0000_s1026"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79068ACD" w14:textId="77777777" w:rsidR="00C70AE1" w:rsidRDefault="00CF5860">
                    <w:pPr>
                      <w:pStyle w:val="ac"/>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973481">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B5B05" w14:textId="77777777" w:rsidR="00403FC0" w:rsidRDefault="00403FC0">
      <w:r>
        <w:separator/>
      </w:r>
    </w:p>
  </w:footnote>
  <w:footnote w:type="continuationSeparator" w:id="0">
    <w:p w14:paraId="71A39D0F" w14:textId="77777777" w:rsidR="00403FC0" w:rsidRDefault="00403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0A7F"/>
    <w:rsid w:val="000044E2"/>
    <w:rsid w:val="00016DEE"/>
    <w:rsid w:val="00025DBF"/>
    <w:rsid w:val="00031C12"/>
    <w:rsid w:val="000921C2"/>
    <w:rsid w:val="0009309F"/>
    <w:rsid w:val="000B09AD"/>
    <w:rsid w:val="000B1DE3"/>
    <w:rsid w:val="00120B1A"/>
    <w:rsid w:val="001B5F27"/>
    <w:rsid w:val="001C3490"/>
    <w:rsid w:val="001D4229"/>
    <w:rsid w:val="0020442E"/>
    <w:rsid w:val="00207B95"/>
    <w:rsid w:val="00227ADE"/>
    <w:rsid w:val="00244A5E"/>
    <w:rsid w:val="00265B13"/>
    <w:rsid w:val="0027023E"/>
    <w:rsid w:val="002E0146"/>
    <w:rsid w:val="002E0926"/>
    <w:rsid w:val="002E0C47"/>
    <w:rsid w:val="002E5A30"/>
    <w:rsid w:val="003025B0"/>
    <w:rsid w:val="00313A45"/>
    <w:rsid w:val="0036449E"/>
    <w:rsid w:val="003655A4"/>
    <w:rsid w:val="00372679"/>
    <w:rsid w:val="0038625B"/>
    <w:rsid w:val="00393AE7"/>
    <w:rsid w:val="003A7712"/>
    <w:rsid w:val="003B5F60"/>
    <w:rsid w:val="00403FC0"/>
    <w:rsid w:val="00430611"/>
    <w:rsid w:val="0043685E"/>
    <w:rsid w:val="0043686F"/>
    <w:rsid w:val="00445218"/>
    <w:rsid w:val="004873E6"/>
    <w:rsid w:val="004B2CA6"/>
    <w:rsid w:val="004B7F3D"/>
    <w:rsid w:val="004C2A49"/>
    <w:rsid w:val="004D5810"/>
    <w:rsid w:val="004E197F"/>
    <w:rsid w:val="004E2F9C"/>
    <w:rsid w:val="00544FB8"/>
    <w:rsid w:val="005741D2"/>
    <w:rsid w:val="005A4E2F"/>
    <w:rsid w:val="005B1183"/>
    <w:rsid w:val="005D2A8C"/>
    <w:rsid w:val="005E676C"/>
    <w:rsid w:val="00610829"/>
    <w:rsid w:val="0061121F"/>
    <w:rsid w:val="00622F5B"/>
    <w:rsid w:val="00633791"/>
    <w:rsid w:val="006704A1"/>
    <w:rsid w:val="006B03D0"/>
    <w:rsid w:val="00706819"/>
    <w:rsid w:val="0072766A"/>
    <w:rsid w:val="00730A4E"/>
    <w:rsid w:val="007359D9"/>
    <w:rsid w:val="00752405"/>
    <w:rsid w:val="007E0F69"/>
    <w:rsid w:val="00810F65"/>
    <w:rsid w:val="008163D8"/>
    <w:rsid w:val="00830ED9"/>
    <w:rsid w:val="00887601"/>
    <w:rsid w:val="008C6C69"/>
    <w:rsid w:val="008F671D"/>
    <w:rsid w:val="0094347E"/>
    <w:rsid w:val="009474E5"/>
    <w:rsid w:val="00973481"/>
    <w:rsid w:val="00984177"/>
    <w:rsid w:val="0099633F"/>
    <w:rsid w:val="009A4EBC"/>
    <w:rsid w:val="009B3B1E"/>
    <w:rsid w:val="009C3EE7"/>
    <w:rsid w:val="00A046AE"/>
    <w:rsid w:val="00A27C85"/>
    <w:rsid w:val="00A35B64"/>
    <w:rsid w:val="00A703F3"/>
    <w:rsid w:val="00A70969"/>
    <w:rsid w:val="00A931D7"/>
    <w:rsid w:val="00AA3467"/>
    <w:rsid w:val="00AA7145"/>
    <w:rsid w:val="00AB0A7F"/>
    <w:rsid w:val="00AE65D6"/>
    <w:rsid w:val="00B16616"/>
    <w:rsid w:val="00B36087"/>
    <w:rsid w:val="00B43E07"/>
    <w:rsid w:val="00B55B28"/>
    <w:rsid w:val="00B97A6F"/>
    <w:rsid w:val="00BA527D"/>
    <w:rsid w:val="00BB076F"/>
    <w:rsid w:val="00C0442D"/>
    <w:rsid w:val="00C056B5"/>
    <w:rsid w:val="00C112C5"/>
    <w:rsid w:val="00C35B5A"/>
    <w:rsid w:val="00C36D50"/>
    <w:rsid w:val="00C65212"/>
    <w:rsid w:val="00C70AE1"/>
    <w:rsid w:val="00C7380A"/>
    <w:rsid w:val="00CD4110"/>
    <w:rsid w:val="00CF5860"/>
    <w:rsid w:val="00D43941"/>
    <w:rsid w:val="00D62226"/>
    <w:rsid w:val="00D6573E"/>
    <w:rsid w:val="00D6683B"/>
    <w:rsid w:val="00D96323"/>
    <w:rsid w:val="00DA7361"/>
    <w:rsid w:val="00DD5765"/>
    <w:rsid w:val="00DD7D0E"/>
    <w:rsid w:val="00DF0C83"/>
    <w:rsid w:val="00E01AC9"/>
    <w:rsid w:val="00E36D29"/>
    <w:rsid w:val="00E36EBA"/>
    <w:rsid w:val="00E61607"/>
    <w:rsid w:val="00E64822"/>
    <w:rsid w:val="00E66B71"/>
    <w:rsid w:val="00E72E62"/>
    <w:rsid w:val="00E94B6E"/>
    <w:rsid w:val="00ED0581"/>
    <w:rsid w:val="00F407A5"/>
    <w:rsid w:val="00F529E1"/>
    <w:rsid w:val="00FA7602"/>
    <w:rsid w:val="00FF5866"/>
    <w:rsid w:val="3FAF4587"/>
    <w:rsid w:val="5D236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BB58"/>
  <w15:docId w15:val="{C7EEF16C-DE10-4845-8107-C8757D6F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4"/>
    <w:qFormat/>
    <w:pPr>
      <w:widowControl w:val="0"/>
      <w:jc w:val="both"/>
    </w:pPr>
    <w:rPr>
      <w:kern w:val="2"/>
      <w:sz w:val="21"/>
      <w:szCs w:val="2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a5"/>
    <w:uiPriority w:val="99"/>
    <w:semiHidden/>
    <w:unhideWhenUsed/>
    <w:pPr>
      <w:ind w:firstLineChars="100" w:firstLine="420"/>
    </w:pPr>
    <w:rPr>
      <w:sz w:val="21"/>
    </w:rPr>
  </w:style>
  <w:style w:type="paragraph" w:styleId="a4">
    <w:name w:val="Body Text"/>
    <w:basedOn w:val="a"/>
    <w:next w:val="a"/>
    <w:link w:val="a6"/>
    <w:unhideWhenUsed/>
    <w:qFormat/>
    <w:pPr>
      <w:spacing w:after="120"/>
    </w:pPr>
    <w:rPr>
      <w:sz w:val="32"/>
    </w:rPr>
  </w:style>
  <w:style w:type="paragraph" w:styleId="a7">
    <w:name w:val="Normal Indent"/>
    <w:basedOn w:val="a"/>
    <w:semiHidden/>
    <w:unhideWhenUsed/>
    <w:qFormat/>
    <w:pPr>
      <w:ind w:firstLine="420"/>
    </w:pPr>
    <w:rPr>
      <w:rFonts w:ascii="Times New Roman" w:eastAsia="微软雅黑" w:hAnsi="Times New Roman"/>
      <w:color w:val="000000"/>
      <w:kern w:val="0"/>
      <w:szCs w:val="21"/>
    </w:rPr>
  </w:style>
  <w:style w:type="paragraph" w:styleId="a8">
    <w:name w:val="Body Text Indent"/>
    <w:basedOn w:val="a"/>
    <w:link w:val="a9"/>
    <w:uiPriority w:val="99"/>
    <w:semiHidden/>
    <w:unhideWhenUsed/>
    <w:pPr>
      <w:spacing w:after="120"/>
      <w:ind w:leftChars="200" w:left="420"/>
    </w:pPr>
  </w:style>
  <w:style w:type="paragraph" w:styleId="aa">
    <w:name w:val="Balloon Text"/>
    <w:basedOn w:val="a"/>
    <w:link w:val="ab"/>
    <w:uiPriority w:val="99"/>
    <w:unhideWhenUsed/>
    <w:qFormat/>
    <w:rPr>
      <w:rFonts w:ascii="Times New Roman" w:eastAsia="宋体" w:hAnsi="Times New Roman" w:cs="Times New Roman"/>
      <w:kern w:val="0"/>
      <w:sz w:val="18"/>
      <w:szCs w:val="18"/>
    </w:rPr>
  </w:style>
  <w:style w:type="paragraph" w:styleId="ac">
    <w:name w:val="footer"/>
    <w:basedOn w:val="a"/>
    <w:link w:val="ad"/>
    <w:uiPriority w:val="99"/>
    <w:unhideWhenUsed/>
    <w:qFormat/>
    <w:pPr>
      <w:tabs>
        <w:tab w:val="center" w:pos="4153"/>
        <w:tab w:val="right" w:pos="8306"/>
      </w:tabs>
      <w:snapToGrid w:val="0"/>
      <w:jc w:val="left"/>
    </w:pPr>
    <w:rPr>
      <w:rFonts w:ascii="Times New Roman" w:eastAsia="宋体" w:hAnsi="Times New Roman" w:cs="Times New Roman"/>
      <w:kern w:val="0"/>
      <w:sz w:val="18"/>
      <w:szCs w:val="18"/>
    </w:rPr>
  </w:style>
  <w:style w:type="paragraph" w:styleId="2">
    <w:name w:val="Body Text First Indent 2"/>
    <w:basedOn w:val="a8"/>
    <w:next w:val="a3"/>
    <w:link w:val="20"/>
    <w:semiHidden/>
    <w:unhideWhenUsed/>
    <w:qFormat/>
    <w:pPr>
      <w:widowControl/>
      <w:adjustRightInd w:val="0"/>
      <w:snapToGrid w:val="0"/>
      <w:ind w:firstLineChars="200" w:firstLine="420"/>
      <w:jc w:val="left"/>
    </w:pPr>
    <w:rPr>
      <w:rFonts w:ascii="Tahoma" w:eastAsia="微软雅黑" w:hAnsi="Tahoma" w:cs="宋体"/>
      <w:kern w:val="0"/>
      <w:sz w:val="22"/>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paragraph" w:styleId="af0">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页眉 字符"/>
    <w:link w:val="ae"/>
    <w:uiPriority w:val="99"/>
    <w:qFormat/>
    <w:rPr>
      <w:sz w:val="18"/>
      <w:szCs w:val="18"/>
    </w:rPr>
  </w:style>
  <w:style w:type="character" w:customStyle="1" w:styleId="ad">
    <w:name w:val="页脚 字符"/>
    <w:link w:val="ac"/>
    <w:uiPriority w:val="99"/>
    <w:qFormat/>
    <w:rPr>
      <w:sz w:val="18"/>
      <w:szCs w:val="18"/>
    </w:rPr>
  </w:style>
  <w:style w:type="character" w:customStyle="1" w:styleId="ab">
    <w:name w:val="批注框文本 字符"/>
    <w:link w:val="aa"/>
    <w:uiPriority w:val="99"/>
    <w:qFormat/>
    <w:rPr>
      <w:sz w:val="18"/>
      <w:szCs w:val="18"/>
    </w:rPr>
  </w:style>
  <w:style w:type="character" w:customStyle="1" w:styleId="40">
    <w:name w:val="标题 4 字符"/>
    <w:basedOn w:val="a0"/>
    <w:link w:val="4"/>
    <w:uiPriority w:val="9"/>
    <w:rPr>
      <w:rFonts w:asciiTheme="majorHAnsi" w:eastAsiaTheme="majorEastAsia" w:hAnsiTheme="majorHAnsi" w:cstheme="majorBidi"/>
      <w:b/>
      <w:bCs/>
      <w:kern w:val="2"/>
      <w:sz w:val="28"/>
      <w:szCs w:val="28"/>
    </w:rPr>
  </w:style>
  <w:style w:type="character" w:customStyle="1" w:styleId="a6">
    <w:name w:val="正文文本 字符"/>
    <w:basedOn w:val="a0"/>
    <w:link w:val="a4"/>
    <w:rPr>
      <w:rFonts w:asciiTheme="minorHAnsi" w:eastAsiaTheme="minorEastAsia" w:hAnsiTheme="minorHAnsi" w:cstheme="minorBidi"/>
      <w:kern w:val="2"/>
      <w:sz w:val="32"/>
      <w:szCs w:val="22"/>
    </w:rPr>
  </w:style>
  <w:style w:type="character" w:customStyle="1" w:styleId="a9">
    <w:name w:val="正文文本缩进 字符"/>
    <w:basedOn w:val="a0"/>
    <w:link w:val="a8"/>
    <w:uiPriority w:val="99"/>
    <w:semiHidden/>
    <w:rPr>
      <w:rFonts w:asciiTheme="minorHAnsi" w:eastAsiaTheme="minorEastAsia" w:hAnsiTheme="minorHAnsi" w:cstheme="minorBidi"/>
      <w:kern w:val="2"/>
      <w:sz w:val="21"/>
      <w:szCs w:val="22"/>
    </w:rPr>
  </w:style>
  <w:style w:type="character" w:customStyle="1" w:styleId="20">
    <w:name w:val="正文文本首行缩进 2 字符"/>
    <w:basedOn w:val="a9"/>
    <w:link w:val="2"/>
    <w:semiHidden/>
    <w:rPr>
      <w:rFonts w:ascii="Tahoma" w:eastAsia="微软雅黑" w:hAnsi="Tahoma" w:cs="宋体"/>
      <w:kern w:val="2"/>
      <w:sz w:val="22"/>
      <w:szCs w:val="22"/>
    </w:rPr>
  </w:style>
  <w:style w:type="character" w:customStyle="1" w:styleId="a5">
    <w:name w:val="正文文本首行缩进 字符"/>
    <w:basedOn w:val="a6"/>
    <w:link w:val="a3"/>
    <w:uiPriority w:val="99"/>
    <w:semiHidden/>
    <w:rPr>
      <w:rFonts w:asciiTheme="minorHAnsi" w:eastAsiaTheme="minorEastAsia" w:hAnsiTheme="minorHAnsi" w:cstheme="minorBidi"/>
      <w:kern w:val="2"/>
      <w:sz w:val="32"/>
      <w:szCs w:val="22"/>
    </w:rPr>
  </w:style>
  <w:style w:type="paragraph" w:styleId="a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12</Pages>
  <Words>887</Words>
  <Characters>5056</Characters>
  <Application>Microsoft Office Word</Application>
  <DocSecurity>0</DocSecurity>
  <Lines>42</Lines>
  <Paragraphs>11</Paragraphs>
  <ScaleCrop>false</ScaleCrop>
  <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6</cp:revision>
  <cp:lastPrinted>2025-01-08T04:09:00Z</cp:lastPrinted>
  <dcterms:created xsi:type="dcterms:W3CDTF">2025-02-18T11:56:00Z</dcterms:created>
  <dcterms:modified xsi:type="dcterms:W3CDTF">2025-04-07T08:36:00Z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