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BD259">
      <w:pPr>
        <w:keepNext w:val="0"/>
        <w:keepLines w:val="0"/>
        <w:widowControl/>
        <w:suppressLineNumbers w:val="0"/>
        <w:ind w:firstLine="2891" w:firstLineChars="9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1EB4B802">
      <w:pPr>
        <w:pStyle w:val="2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2FCFC3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301235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项目实施地点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汉中市疾病预防控制中心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 w14:paraId="360AA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项目实施期限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合同签订之日起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30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个日历日内</w:t>
      </w:r>
    </w:p>
    <w:p w14:paraId="70ABF5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74382E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4AB8EF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7B753F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4931BB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3FC5F1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415DCA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产品验收合格后，10日内甲方向乙方一次性支付全部合同款项。 </w:t>
      </w:r>
    </w:p>
    <w:p w14:paraId="3FFD2B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0C40C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1F5A1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52CC7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05912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A178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18CA8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35A5D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015CB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30E8711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26501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F907B7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3D44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5B07DC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4E3A4D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2C9CEC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308537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（四）中标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（成交）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供应商应向采购人提交项目实施过程中的所有资料，以便 </w:t>
      </w:r>
    </w:p>
    <w:p w14:paraId="6F51C6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776544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0F4608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55C3081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7EC65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5FA7EA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06D366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执行本合同中产生纠纷，由采购人与中标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（成交）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供应商双方协商解决；协商不成，向有管辖权的人民法院提起诉讼。 </w:t>
      </w:r>
    </w:p>
    <w:p w14:paraId="706F94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6994B3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3E9C9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2、合同份数由采购人和中标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（成交）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供应商具体商定。 </w:t>
      </w:r>
    </w:p>
    <w:p w14:paraId="4C1C78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698D9D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822E0"/>
    <w:rsid w:val="5218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2025-04-08T07:13:00Z</dcterms:created>
  <dc:creator>大漠苍狼</dc:creator>
  <cp:lastModifiedBy>大漠苍狼</cp:lastModifiedBy>
  <dcterms:modified xsi:type="dcterms:W3CDTF">2025-04-08T07:14:45Z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AE6B498FA39947EE88173D520E7CCC10_11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