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版本号：ZCBN-汉中市-2025-00111.1B120250513001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陕西省汉中市中、东部区域耕地土壤重金属污染成因排查与分析项目（城固县）(二次)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ZCBN-汉中市-2025-00111.1B1</w:t>
      </w:r>
      <w:r>
        <w:br/>
      </w:r>
      <w:r>
        <w:br/>
      </w:r>
      <w:r>
        <w:br/>
      </w:r>
    </w:p>
    <w:p>
      <w:pPr>
        <w:pStyle w:val="null3"/>
        <w:jc w:val="center"/>
        <w:outlineLvl w:val="2"/>
      </w:pPr>
      <w:r>
        <w:rPr>
          <w:rFonts w:ascii="仿宋_GB2312" w:hAnsi="仿宋_GB2312" w:cs="仿宋_GB2312" w:eastAsia="仿宋_GB2312"/>
          <w:sz w:val="28"/>
          <w:b/>
        </w:rPr>
        <w:t>汉中市生态环境科学研究所</w:t>
      </w:r>
    </w:p>
    <w:p>
      <w:pPr>
        <w:pStyle w:val="null3"/>
        <w:jc w:val="center"/>
        <w:outlineLvl w:val="2"/>
      </w:pPr>
      <w:r>
        <w:rPr>
          <w:rFonts w:ascii="仿宋_GB2312" w:hAnsi="仿宋_GB2312" w:cs="仿宋_GB2312" w:eastAsia="仿宋_GB2312"/>
          <w:sz w:val="28"/>
          <w:b/>
        </w:rPr>
        <w:t>瑞信国际项目管理有限公司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瑞信国际项目管理有限公司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汉中市生态环境科学研究所</w:t>
      </w:r>
      <w:r>
        <w:rPr>
          <w:rFonts w:ascii="仿宋_GB2312" w:hAnsi="仿宋_GB2312" w:cs="仿宋_GB2312" w:eastAsia="仿宋_GB2312"/>
        </w:rPr>
        <w:t>委托，拟对</w:t>
      </w:r>
      <w:r>
        <w:rPr>
          <w:rFonts w:ascii="仿宋_GB2312" w:hAnsi="仿宋_GB2312" w:cs="仿宋_GB2312" w:eastAsia="仿宋_GB2312"/>
        </w:rPr>
        <w:t>陕西省汉中市中、东部区域耕地土壤重金属污染成因排查与分析项目（城固县）(二次)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ZCBN-汉中市-2025-00111.1B1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陕西省汉中市中、东部区域耕地土壤重金属污染成因排查与分析项目（城固县）(二次)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陕西省汉中市中、东部区域耕地土壤重金属污染成因排查与分析项目（城固县）：开展汉中市城固县耕地士壤重金属污染成因排查工作，通过收集的资料和数据、现场踏勘与人员访谈等。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采购包1（陕西省汉中市中、东部区域耕地土壤重金属污染成因排查与分析项目（城固县））：属于专门面向中小企业采购。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1、营业执照：具有独立承担民事责任能力的法人、其他组织或自然人，提供合法有效的统一社会信用代码营业执照复印件加盖公章（事业单位提供事业单位法人证书，自然人提供身份证明）；</w:t>
      </w:r>
    </w:p>
    <w:p>
      <w:pPr>
        <w:pStyle w:val="null3"/>
      </w:pPr>
      <w:r>
        <w:rPr>
          <w:rFonts w:ascii="仿宋_GB2312" w:hAnsi="仿宋_GB2312" w:cs="仿宋_GB2312" w:eastAsia="仿宋_GB2312"/>
        </w:rPr>
        <w:t>2、法定代表人（负责人）授权委托书：法定代表人（负责人）授权委托书：法定代表人（负责人）参加磋商的，须出示身份证原件；法定代表人（负责人）授权他人参加磋商的，须提供法定代表人（负责人）授权委托书及被授权人身份证原件；</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4、具有市场监管部门颁发的检验检测机构资质认定证书（CMA），且证书在有效期内；：具有市场监管部门颁发的检验检测机构资质认定证书（CMA），且证书在有效期内；</w:t>
      </w:r>
    </w:p>
    <w:p>
      <w:pPr>
        <w:pStyle w:val="null3"/>
      </w:pPr>
      <w:r>
        <w:rPr>
          <w:rFonts w:ascii="仿宋_GB2312" w:hAnsi="仿宋_GB2312" w:cs="仿宋_GB2312" w:eastAsia="仿宋_GB2312"/>
        </w:rPr>
        <w:t>5、本项目专门面向中小企业采购，供应商须提供《中小企业声明函》；：本项目专门面向中小企业采购，供应商须提供《中小企业声明函》；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汉中市生态环境科学研究所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汉台区前进西路与兴元路什字西北角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0916-2998925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瑞信国际项目管理有限公司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陕西省汉中市民主街121号电影公司院内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0916-8822696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本采购包履约保证金为合同金额的8.0%</w:t>
            </w:r>
          </w:p>
          <w:p>
            <w:pPr>
              <w:pStyle w:val="null3"/>
            </w:pPr>
            <w:r>
              <w:rPr>
                <w:rFonts w:ascii="仿宋_GB2312" w:hAnsi="仿宋_GB2312" w:cs="仿宋_GB2312" w:eastAsia="仿宋_GB2312"/>
              </w:rPr>
              <w:t>说明：陕西省汉中市中、东部区域耕地土壤重金属污染成因排查与分析项目（城固县）履约保证金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汉中市生态环境科学研究所</w:t>
      </w:r>
      <w:r>
        <w:rPr>
          <w:rFonts w:ascii="仿宋_GB2312" w:hAnsi="仿宋_GB2312" w:cs="仿宋_GB2312" w:eastAsia="仿宋_GB2312"/>
        </w:rPr>
        <w:t>和</w:t>
      </w:r>
      <w:r>
        <w:rPr>
          <w:rFonts w:ascii="仿宋_GB2312" w:hAnsi="仿宋_GB2312" w:cs="仿宋_GB2312" w:eastAsia="仿宋_GB2312"/>
        </w:rPr>
        <w:t>瑞信国际项目管理有限公司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汉中市生态环境科学研究所</w:t>
      </w:r>
      <w:r>
        <w:rPr>
          <w:rFonts w:ascii="仿宋_GB2312" w:hAnsi="仿宋_GB2312" w:cs="仿宋_GB2312" w:eastAsia="仿宋_GB2312"/>
        </w:rPr>
        <w:t>负责解释。除上述磋商文件内容，其他内容由</w:t>
      </w:r>
      <w:r>
        <w:rPr>
          <w:rFonts w:ascii="仿宋_GB2312" w:hAnsi="仿宋_GB2312" w:cs="仿宋_GB2312" w:eastAsia="仿宋_GB2312"/>
        </w:rPr>
        <w:t>瑞信国际项目管理有限公司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汉中市生态环境科学研究所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瑞信国际项目管理有限公司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瑞信国际项目管理有限公司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瑞信国际项目管理有限公司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瑞信国际项目管理有限公司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联系电话：0916-8822696</w:t>
      </w:r>
    </w:p>
    <w:p>
      <w:pPr>
        <w:pStyle w:val="null3"/>
      </w:pPr>
      <w:r>
        <w:rPr>
          <w:rFonts w:ascii="仿宋_GB2312" w:hAnsi="仿宋_GB2312" w:cs="仿宋_GB2312" w:eastAsia="仿宋_GB2312"/>
        </w:rPr>
        <w:t>地址：汉中市汉台区民主街121号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陕西省汉中市中、东部区域耕地土壤重金属污染成因排查与分析项目（城固县）：开展汉中市城固县耕地士壤重金属污染成因排查工作，通过收集的资料和数据、现场踏勘与人员访谈等。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995,000.00</w:t>
      </w:r>
    </w:p>
    <w:p>
      <w:pPr>
        <w:pStyle w:val="null3"/>
      </w:pPr>
      <w:r>
        <w:rPr>
          <w:rFonts w:ascii="仿宋_GB2312" w:hAnsi="仿宋_GB2312" w:cs="仿宋_GB2312" w:eastAsia="仿宋_GB2312"/>
        </w:rPr>
        <w:t>采购包最高限价（元）: 995,000.00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陕西省汉中市中、东部区域耕地土壤重金属污染成因排查与分析项目（城固县）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标的名称：陕西省汉中市中、东部区域耕地土壤重金属污染成因排查与分析项目（城固县）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符合国家及相关技术要求，达到合格。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自合同签订之日起到2026年12月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取得中标通知书并签订合同后支付预付款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提交项目调查监测数据成果后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提交项目技术成果初稿后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项目技术成果初稿通过专家技术审查，并提交技术成果终稿后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具有独立承担民事责任能力的法人、其他组织或自然人，提供合法有效的统一社会信用代码营业执照复印件加盖公章（事业单位提供事业单位法人证书，自然人提供身份证明）；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法定代表人（负责人）授权委托书</w:t>
            </w:r>
          </w:p>
        </w:tc>
        <w:tc>
          <w:tcPr>
            <w:tcW w:type="dxa" w:w="3322"/>
          </w:tcPr>
          <w:p>
            <w:pPr>
              <w:pStyle w:val="null3"/>
            </w:pPr>
            <w:r>
              <w:rPr>
                <w:rFonts w:ascii="仿宋_GB2312" w:hAnsi="仿宋_GB2312" w:cs="仿宋_GB2312" w:eastAsia="仿宋_GB2312"/>
              </w:rPr>
              <w:t>法定代表人（负责人）授权委托书：法定代表人（负责人）参加磋商的，须出示身份证原件；法定代表人（负责人）授权他人参加磋商的，须提供法定代表人（负责人）授权委托书及被授权人身份证原件；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具有市场监管部门颁发的检验检测机构资质认定证书（CMA），且证书在有效期内；</w:t>
            </w:r>
          </w:p>
        </w:tc>
        <w:tc>
          <w:tcPr>
            <w:tcW w:type="dxa" w:w="3322"/>
          </w:tcPr>
          <w:p>
            <w:pPr>
              <w:pStyle w:val="null3"/>
            </w:pPr>
            <w:r>
              <w:rPr>
                <w:rFonts w:ascii="仿宋_GB2312" w:hAnsi="仿宋_GB2312" w:cs="仿宋_GB2312" w:eastAsia="仿宋_GB2312"/>
              </w:rPr>
              <w:t>具有市场监管部门颁发的检验检测机构资质认定证书（CMA），且证书在有效期内；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本项目专门面向中小企业采购，供应商须提供《中小企业声明函》；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服务质量保障体系完整，节点细节详细得10.1-15.0分； 服务质量保障体系较完整，节点细节一般得5.1-10.0分； 服务质量保障体系较差，节点细节不清晰得1.0-5.0分。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实施进度保证措施</w:t>
            </w:r>
          </w:p>
        </w:tc>
        <w:tc>
          <w:tcPr>
            <w:tcW w:type="dxa" w:w="2492"/>
          </w:tcPr>
          <w:p>
            <w:pPr>
              <w:pStyle w:val="null3"/>
            </w:pPr>
            <w:r>
              <w:rPr>
                <w:rFonts w:ascii="仿宋_GB2312" w:hAnsi="仿宋_GB2312" w:cs="仿宋_GB2312" w:eastAsia="仿宋_GB2312"/>
              </w:rPr>
              <w:t>服务期限满足磋商文件要求，保障体系完整，节点细节详细得5.1-7.0分； 服务期限满足磋商文件要求，保障体系较完整，节点细节一般得2.1-5.0分； 服务期限满足磋商文件要求，保障体系较差，节点细节不清晰得1.0-2.0分。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总体实施方案合理、可行性高得15.1-25.0分； 总体实施方案较合理、可行性一般得5.1-15.0分； 总体实施方案一般、可行性差得1.0-5.0分。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针对本项目重点难点等关键工作的应急解决方案</w:t>
            </w:r>
          </w:p>
        </w:tc>
        <w:tc>
          <w:tcPr>
            <w:tcW w:type="dxa" w:w="2492"/>
          </w:tcPr>
          <w:p>
            <w:pPr>
              <w:pStyle w:val="null3"/>
            </w:pPr>
            <w:r>
              <w:rPr>
                <w:rFonts w:ascii="仿宋_GB2312" w:hAnsi="仿宋_GB2312" w:cs="仿宋_GB2312" w:eastAsia="仿宋_GB2312"/>
              </w:rPr>
              <w:t>应急方案合理、可行性高得5.1-8.0分； 应急方案较合理、可行性一般得3.1-5.0分； 应急方案一般、可行性差得1.0-3.0分。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针对本项目的人员管理制度及相关技术人员配备情况</w:t>
            </w:r>
          </w:p>
        </w:tc>
        <w:tc>
          <w:tcPr>
            <w:tcW w:type="dxa" w:w="2492"/>
          </w:tcPr>
          <w:p>
            <w:pPr>
              <w:pStyle w:val="null3"/>
            </w:pPr>
            <w:r>
              <w:rPr>
                <w:rFonts w:ascii="仿宋_GB2312" w:hAnsi="仿宋_GB2312" w:cs="仿宋_GB2312" w:eastAsia="仿宋_GB2312"/>
              </w:rPr>
              <w:t>人员管理制度完善，相关技术人员配备齐全得7.1-10.0分； 人员管理制度较完善，相关技术人员配备基本满足得4.1-7.0分； 人员管理制度一般，相关技术人员配备一般得1.0-4.0分。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试验检测仪器配备情况</w:t>
            </w:r>
          </w:p>
        </w:tc>
        <w:tc>
          <w:tcPr>
            <w:tcW w:type="dxa" w:w="2492"/>
          </w:tcPr>
          <w:p>
            <w:pPr>
              <w:pStyle w:val="null3"/>
            </w:pPr>
            <w:r>
              <w:rPr>
                <w:rFonts w:ascii="仿宋_GB2312" w:hAnsi="仿宋_GB2312" w:cs="仿宋_GB2312" w:eastAsia="仿宋_GB2312"/>
              </w:rPr>
              <w:t>试验检测仪器配备数量合理、种类齐全得7.1-10.0分； 试验检测仪器配备数量较合理、种类较齐全得4.1-7.0分； 试验检测仪器配备数量及种类一般得1.0-4.0分。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2022年1月1日至今每提供一份类似业绩得2.5分，最多得10分。以响应文件中所附业绩合同或中标通知书复印件或扫描件加盖公章为准。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综合评定</w:t>
            </w:r>
          </w:p>
        </w:tc>
        <w:tc>
          <w:tcPr>
            <w:tcW w:type="dxa" w:w="2492"/>
          </w:tcPr>
          <w:p>
            <w:pPr>
              <w:pStyle w:val="null3"/>
            </w:pPr>
            <w:r>
              <w:rPr>
                <w:rFonts w:ascii="仿宋_GB2312" w:hAnsi="仿宋_GB2312" w:cs="仿宋_GB2312" w:eastAsia="仿宋_GB2312"/>
              </w:rPr>
              <w:t>根据供应商提交的响应文件，综合评定其响应情况及完整性，在2-5分之间打分。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1.经资格审查及符合性审查合格的供应商，其磋商总报价为有效报价，以二次（最终）报价为最终评审价格。 2.有效最低报价为磋商基准价得10分； 3.其他供应商的价格分统一按照下列公式计算：磋商报价得分=（磋商基准价/最后磋商报价）×价格权值×100； 4.磋商报价不完整的，不进入评标标准价的计算，本项得0分； 5.磋商总报价超过采购预算，按无效报价处理。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