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版本号：DLGC-HZCG-202500220250516001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略阳县2025年嘉陵江、汉江支流入河排污口排查监测溯源项目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DLGC-HZCG-2025002</w:t>
      </w:r>
      <w:r>
        <w:br/>
      </w:r>
      <w:r>
        <w:br/>
      </w:r>
      <w:r>
        <w:br/>
      </w:r>
    </w:p>
    <w:p>
      <w:pPr>
        <w:pStyle w:val="null3"/>
        <w:jc w:val="center"/>
        <w:outlineLvl w:val="2"/>
      </w:pPr>
      <w:r>
        <w:rPr>
          <w:rFonts w:ascii="仿宋_GB2312" w:hAnsi="仿宋_GB2312" w:cs="仿宋_GB2312" w:eastAsia="仿宋_GB2312"/>
          <w:sz w:val="28"/>
          <w:b/>
        </w:rPr>
        <w:t>汉中市生态环境局略阳分局</w:t>
      </w:r>
    </w:p>
    <w:p>
      <w:pPr>
        <w:pStyle w:val="null3"/>
        <w:jc w:val="center"/>
        <w:outlineLvl w:val="2"/>
      </w:pPr>
      <w:r>
        <w:rPr>
          <w:rFonts w:ascii="仿宋_GB2312" w:hAnsi="仿宋_GB2312" w:cs="仿宋_GB2312" w:eastAsia="仿宋_GB2312"/>
          <w:sz w:val="28"/>
          <w:b/>
        </w:rPr>
        <w:t>典亮工程项目管理有限公司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典亮工程项目管理有限公司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汉中市生态环境局略阳分局</w:t>
      </w:r>
      <w:r>
        <w:rPr>
          <w:rFonts w:ascii="仿宋_GB2312" w:hAnsi="仿宋_GB2312" w:cs="仿宋_GB2312" w:eastAsia="仿宋_GB2312"/>
        </w:rPr>
        <w:t>委托，拟对</w:t>
      </w:r>
      <w:r>
        <w:rPr>
          <w:rFonts w:ascii="仿宋_GB2312" w:hAnsi="仿宋_GB2312" w:cs="仿宋_GB2312" w:eastAsia="仿宋_GB2312"/>
        </w:rPr>
        <w:t>略阳县2025年嘉陵江、汉江支流入河排污口排查监测溯源项目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DLGC-HZCG-2025002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略阳县2025年嘉陵江、汉江支流入河排污口排查监测溯源项目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略阳县2025年嘉陵江、汉江支流入河排污口排查监测溯源项目，本项目对略阳县内嘉陵江、汉江支流白石沟、白河等12条河流开展入河排污口排查监测、溯源、整治方案编制，并在全国入河排污口监督管理信息化平台”中填报相关信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采购包1（略阳县2025年嘉陵江、汉江支流入河排污口排查监测溯源项目）：属于专门面向中小企业采购。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3、供应商需在项目电子化交易系统中按要求上传相应证明文件并进行电子签章。：供应商须具备检验检测机构资质认定证书（CMA）。</w:t>
      </w:r>
    </w:p>
    <w:p>
      <w:pPr>
        <w:pStyle w:val="null3"/>
      </w:pPr>
      <w:r>
        <w:rPr>
          <w:rFonts w:ascii="仿宋_GB2312" w:hAnsi="仿宋_GB2312" w:cs="仿宋_GB2312" w:eastAsia="仿宋_GB2312"/>
        </w:rPr>
        <w:t>4、供应商需在项目电子化交易系统中按要求填写《汉中市政府采购供应商资格承诺函》完成承诺并进行电子签章。：按照汉中市财政局《关 于全面推行政府采购供应商基本资格条件承诺制的通知》（汉采办采管〔2024〕20 号）文件 要求，提供《汉中市政府采购供应商资格承诺函》。</w:t>
      </w:r>
    </w:p>
    <w:p>
      <w:pPr>
        <w:pStyle w:val="null3"/>
      </w:pPr>
      <w:r>
        <w:rPr>
          <w:rFonts w:ascii="仿宋_GB2312" w:hAnsi="仿宋_GB2312" w:cs="仿宋_GB2312" w:eastAsia="仿宋_GB2312"/>
        </w:rPr>
        <w:t>5、供应商需在项目电子化交易系统中按要求填写《中小企业承诺函》完成承诺并进行电子签章。：本项目专门面向中小企业采购，非中小微企业不得投标；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汉中市生态环境局略阳分局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陕西省汉中市略阳县中学路中段原住院部综合办公楼309室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汉中市生态环境局略阳分局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17392019989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典亮工程项目管理有限公司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汉中市汉台区萃庭小区20号楼一单元602室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15319372697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服务类</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本次招标的服务费，交费金额参照《国家计委关于印发招标代理服务费管理暂行办法的通知》（计价格【2002】1980号）文件及国家发展委下发的《关于降低部分建设项目收费标准规范收费行为等有关问题的通知》[2011]534号文件规定标准，以中标价金额为基准价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汉中市生态环境局略阳分局</w:t>
      </w:r>
      <w:r>
        <w:rPr>
          <w:rFonts w:ascii="仿宋_GB2312" w:hAnsi="仿宋_GB2312" w:cs="仿宋_GB2312" w:eastAsia="仿宋_GB2312"/>
        </w:rPr>
        <w:t>和</w:t>
      </w:r>
      <w:r>
        <w:rPr>
          <w:rFonts w:ascii="仿宋_GB2312" w:hAnsi="仿宋_GB2312" w:cs="仿宋_GB2312" w:eastAsia="仿宋_GB2312"/>
        </w:rPr>
        <w:t>典亮工程项目管理有限公司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汉中市生态环境局略阳分局</w:t>
      </w:r>
      <w:r>
        <w:rPr>
          <w:rFonts w:ascii="仿宋_GB2312" w:hAnsi="仿宋_GB2312" w:cs="仿宋_GB2312" w:eastAsia="仿宋_GB2312"/>
        </w:rPr>
        <w:t>负责解释。除上述磋商文件内容，其他内容由</w:t>
      </w:r>
      <w:r>
        <w:rPr>
          <w:rFonts w:ascii="仿宋_GB2312" w:hAnsi="仿宋_GB2312" w:cs="仿宋_GB2312" w:eastAsia="仿宋_GB2312"/>
        </w:rPr>
        <w:t>典亮工程项目管理有限公司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汉中市生态环境局略阳分局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典亮工程项目管理有限公司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按照规定时间在“全国入河排污口监督管理信息化平台”中填报相关信息。</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联系人：石皓文</w:t>
      </w:r>
    </w:p>
    <w:p>
      <w:pPr>
        <w:pStyle w:val="null3"/>
      </w:pPr>
      <w:r>
        <w:rPr>
          <w:rFonts w:ascii="仿宋_GB2312" w:hAnsi="仿宋_GB2312" w:cs="仿宋_GB2312" w:eastAsia="仿宋_GB2312"/>
        </w:rPr>
        <w:t>联系电话：15319372697</w:t>
      </w:r>
    </w:p>
    <w:p>
      <w:pPr>
        <w:pStyle w:val="null3"/>
      </w:pPr>
      <w:r>
        <w:rPr>
          <w:rFonts w:ascii="仿宋_GB2312" w:hAnsi="仿宋_GB2312" w:cs="仿宋_GB2312" w:eastAsia="仿宋_GB2312"/>
        </w:rPr>
        <w:t>地址：汉中市汉台区萃庭小区20号楼一单元602室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略阳县2025年嘉陵江、汉江支流入河排污口排查监测溯源项目，本项目对略阳县内嘉陵江、汉江支流白石沟、白河等12条河流开展入河排污口排查监测、溯源、整治方案编制，并在全国入河排污口监督管理信息化平台”中填报相关信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333333"/>
              </w:rPr>
              <w:t>一、项目概况</w:t>
            </w:r>
          </w:p>
          <w:p>
            <w:pPr>
              <w:pStyle w:val="null3"/>
            </w:pPr>
            <w:r>
              <w:rPr>
                <w:rFonts w:ascii="仿宋_GB2312" w:hAnsi="仿宋_GB2312" w:cs="仿宋_GB2312" w:eastAsia="仿宋_GB2312"/>
                <w:sz w:val="21"/>
                <w:color w:val="333333"/>
              </w:rPr>
              <w:t>根据入河排污口排查溯源及分类整治相关要求，本次工作内容主要为:参照《入河(海)排污口三级排查技术指南》《入河入海排污口监督管理技术指南溯源总则》《入河入海排污口监督管理技术指南整治总则》等相关要求，结合略阳实际，新增窑坪河约18公里、任安沟河约17公里、白石沟河约8.7公里、安林沟河(道林河)约9公里、小碥河(小砭河)约2公里、白河约71.4 公里、大铁坝河约 21.3公里、陈家坝河约 17.3 公里、硖口驿河约 10.9公里、张家坝河约 42 公里、娘娘坝河约 27.5 公里、鱼洞子河约11.2公里等12条河共计 240.30公里河流开展入河排污口排查溯源，采用人工徒步方式，开展必要的水质采样检测，明确入河排污口责任主体、整治措施及完成时限，编制入河排污口整治方案，并完成信息填报、平台提交。</w:t>
            </w:r>
          </w:p>
          <w:p>
            <w:pPr>
              <w:pStyle w:val="null3"/>
            </w:pPr>
            <w:r>
              <w:rPr>
                <w:rFonts w:ascii="仿宋_GB2312" w:hAnsi="仿宋_GB2312" w:cs="仿宋_GB2312" w:eastAsia="仿宋_GB2312"/>
                <w:sz w:val="21"/>
                <w:color w:val="333333"/>
              </w:rPr>
              <w:t>二、主要功</w:t>
            </w:r>
            <w:r>
              <w:rPr>
                <w:rFonts w:ascii="仿宋_GB2312" w:hAnsi="仿宋_GB2312" w:cs="仿宋_GB2312" w:eastAsia="仿宋_GB2312"/>
                <w:sz w:val="21"/>
                <w:color w:val="333333"/>
              </w:rPr>
              <w:t>能或目标</w:t>
            </w:r>
          </w:p>
          <w:p>
            <w:pPr>
              <w:pStyle w:val="null3"/>
            </w:pPr>
            <w:r>
              <w:rPr>
                <w:rFonts w:ascii="仿宋_GB2312" w:hAnsi="仿宋_GB2312" w:cs="仿宋_GB2312" w:eastAsia="仿宋_GB2312"/>
                <w:sz w:val="21"/>
                <w:color w:val="333333"/>
              </w:rPr>
              <w:t>全面掌握摸</w:t>
            </w:r>
            <w:r>
              <w:rPr>
                <w:rFonts w:ascii="仿宋_GB2312" w:hAnsi="仿宋_GB2312" w:cs="仿宋_GB2312" w:eastAsia="仿宋_GB2312"/>
                <w:sz w:val="21"/>
                <w:color w:val="333333"/>
              </w:rPr>
              <w:t>清排査区域各类排污口</w:t>
            </w:r>
            <w:r>
              <w:rPr>
                <w:rFonts w:ascii="仿宋_GB2312" w:hAnsi="仿宋_GB2312" w:cs="仿宋_GB2312" w:eastAsia="仿宋_GB2312"/>
                <w:sz w:val="21"/>
                <w:color w:val="333333"/>
              </w:rPr>
              <w:t>的数量、分布位置、排</w:t>
            </w:r>
            <w:r>
              <w:rPr>
                <w:rFonts w:ascii="仿宋_GB2312" w:hAnsi="仿宋_GB2312" w:cs="仿宋_GB2312" w:eastAsia="仿宋_GB2312"/>
                <w:sz w:val="21"/>
                <w:color w:val="333333"/>
              </w:rPr>
              <w:t>放方式、监测分析、溯</w:t>
            </w:r>
            <w:r>
              <w:rPr>
                <w:rFonts w:ascii="仿宋_GB2312" w:hAnsi="仿宋_GB2312" w:cs="仿宋_GB2312" w:eastAsia="仿宋_GB2312"/>
                <w:sz w:val="21"/>
                <w:color w:val="333333"/>
              </w:rPr>
              <w:t>源分析等信息，完成整</w:t>
            </w:r>
            <w:r>
              <w:rPr>
                <w:rFonts w:ascii="仿宋_GB2312" w:hAnsi="仿宋_GB2312" w:cs="仿宋_GB2312" w:eastAsia="仿宋_GB2312"/>
                <w:sz w:val="21"/>
                <w:color w:val="333333"/>
              </w:rPr>
              <w:t>治方案编制。</w:t>
            </w:r>
          </w:p>
          <w:p>
            <w:pPr>
              <w:pStyle w:val="null3"/>
            </w:pPr>
            <w:r>
              <w:rPr>
                <w:rFonts w:ascii="仿宋_GB2312" w:hAnsi="仿宋_GB2312" w:cs="仿宋_GB2312" w:eastAsia="仿宋_GB2312"/>
                <w:sz w:val="21"/>
                <w:color w:val="333333"/>
              </w:rPr>
              <w:t>三、需满足</w:t>
            </w:r>
            <w:r>
              <w:rPr>
                <w:rFonts w:ascii="仿宋_GB2312" w:hAnsi="仿宋_GB2312" w:cs="仿宋_GB2312" w:eastAsia="仿宋_GB2312"/>
                <w:sz w:val="21"/>
                <w:color w:val="333333"/>
              </w:rPr>
              <w:t>的要求</w:t>
            </w:r>
          </w:p>
          <w:p>
            <w:pPr>
              <w:pStyle w:val="null3"/>
            </w:pPr>
            <w:r>
              <w:rPr>
                <w:rFonts w:ascii="仿宋_GB2312" w:hAnsi="仿宋_GB2312" w:cs="仿宋_GB2312" w:eastAsia="仿宋_GB2312"/>
                <w:sz w:val="21"/>
                <w:color w:val="333333"/>
              </w:rPr>
              <w:t>符合《入河排</w:t>
            </w:r>
            <w:r>
              <w:rPr>
                <w:rFonts w:ascii="仿宋_GB2312" w:hAnsi="仿宋_GB2312" w:cs="仿宋_GB2312" w:eastAsia="仿宋_GB2312"/>
                <w:sz w:val="21"/>
                <w:color w:val="333333"/>
              </w:rPr>
              <w:t>污口三级排查技术</w:t>
            </w:r>
            <w:r>
              <w:rPr>
                <w:rFonts w:ascii="仿宋_GB2312" w:hAnsi="仿宋_GB2312" w:cs="仿宋_GB2312" w:eastAsia="仿宋_GB2312"/>
                <w:sz w:val="21"/>
                <w:color w:val="333333"/>
              </w:rPr>
              <w:t>(HJ12322021)》相关要</w:t>
            </w:r>
            <w:r>
              <w:rPr>
                <w:rFonts w:ascii="仿宋_GB2312" w:hAnsi="仿宋_GB2312" w:cs="仿宋_GB2312" w:eastAsia="仿宋_GB2312"/>
                <w:sz w:val="21"/>
                <w:color w:val="333333"/>
              </w:rPr>
              <w:t>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按照《入河排污口三级排查技术(HJ12322021)》相关要求，我单位审核完成入河排污口排查，溯源，整治方案，并在“全国入河排污口监督管理信息化平台”中填报相关信息。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完成河流排查、溯源，提出整治方案，并在“全国入河排污口监督管理信息化平台”中填报相关信息后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违约责任在合同专用条款中约定；解决争议首先采取协商的方式，如协商不成则可以到略阳县人民法院起诉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供应商须具备检验检测机构资质认定证书（CMA）。</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供应商需在项目电子化交易系统中按要求填写《汉中市政府采购供应商资格承诺函》完成承诺并进行电子签章。</w:t>
            </w:r>
          </w:p>
        </w:tc>
        <w:tc>
          <w:tcPr>
            <w:tcW w:type="dxa" w:w="3322"/>
          </w:tcPr>
          <w:p>
            <w:pPr>
              <w:pStyle w:val="null3"/>
            </w:pPr>
            <w:r>
              <w:rPr>
                <w:rFonts w:ascii="仿宋_GB2312" w:hAnsi="仿宋_GB2312" w:cs="仿宋_GB2312" w:eastAsia="仿宋_GB2312"/>
              </w:rPr>
              <w:t>按照汉中市财政局《关 于全面推行政府采购供应商基本资格条件承诺制的通知》（汉采办采管〔2024〕20 号）文件 要求，提供《汉中市政府采购供应商资格承诺函》。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供应商需在项目电子化交易系统中按要求填写《中小企业承诺函》完成承诺并进行电子签章。</w:t>
            </w:r>
          </w:p>
        </w:tc>
        <w:tc>
          <w:tcPr>
            <w:tcW w:type="dxa" w:w="3322"/>
          </w:tcPr>
          <w:p>
            <w:pPr>
              <w:pStyle w:val="null3"/>
            </w:pPr>
            <w:r>
              <w:rPr>
                <w:rFonts w:ascii="仿宋_GB2312" w:hAnsi="仿宋_GB2312" w:cs="仿宋_GB2312" w:eastAsia="仿宋_GB2312"/>
              </w:rPr>
              <w:t>本项目专门面向中小企业采购，非中小微企业不得投标；</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项目实施总体思路</w:t>
            </w:r>
          </w:p>
        </w:tc>
        <w:tc>
          <w:tcPr>
            <w:tcW w:type="dxa" w:w="2492"/>
          </w:tcPr>
          <w:p>
            <w:pPr>
              <w:pStyle w:val="null3"/>
            </w:pPr>
            <w:r>
              <w:rPr>
                <w:rFonts w:ascii="仿宋_GB2312" w:hAnsi="仿宋_GB2312" w:cs="仿宋_GB2312" w:eastAsia="仿宋_GB2312"/>
              </w:rPr>
              <w:t>磋商小组横向对比各供应商的项目实施总体思路： 1.项目总体思路科学合理，适应性强，思路清晰，内容全面得7-10分。 2.项目总体思路基本满足采购需求，操作性一般得4-6分。 3.项目总体思路不清晰，可操作性不强得1-3分。 注：没有提供得0分。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对项目实施所在水体涉及研究范围内水质、污染源现状的熟悉程度</w:t>
            </w:r>
          </w:p>
        </w:tc>
        <w:tc>
          <w:tcPr>
            <w:tcW w:type="dxa" w:w="2492"/>
          </w:tcPr>
          <w:p>
            <w:pPr>
              <w:pStyle w:val="null3"/>
            </w:pPr>
            <w:r>
              <w:rPr>
                <w:rFonts w:ascii="仿宋_GB2312" w:hAnsi="仿宋_GB2312" w:cs="仿宋_GB2312" w:eastAsia="仿宋_GB2312"/>
              </w:rPr>
              <w:t>磋商小组横向对比各供应商对项目实施所在水体涉及研究范围内水质、污染源现状的熟悉程度： 1.供应商对河流水质、污染源现状熟悉程度高，有利于项目承接及开展工作的得11-15分。 2.供应商对河流水质、污染源现状熟悉一般，对项目承接及开展工作有利但帮助不大的得6-10分。 3.供应商对河流水质、污染源现状熟悉程度较欠缺，不利于项目承接及工作开展的得 1-5分。 注：没有提供得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项目实施方案的完整性、可行性、合理性</w:t>
            </w:r>
          </w:p>
        </w:tc>
        <w:tc>
          <w:tcPr>
            <w:tcW w:type="dxa" w:w="2492"/>
          </w:tcPr>
          <w:p>
            <w:pPr>
              <w:pStyle w:val="null3"/>
            </w:pPr>
            <w:r>
              <w:rPr>
                <w:rFonts w:ascii="仿宋_GB2312" w:hAnsi="仿宋_GB2312" w:cs="仿宋_GB2312" w:eastAsia="仿宋_GB2312"/>
              </w:rPr>
              <w:t>磋商小组横向对比各供应商提供的项目实施方案的完整性、可行性、合理性： 1.供应商提供的实施方案执行依据明确，目标明确，工作流程清晰，调查内容完整，调查方法可行，得7-10分。 2.供应商提供的实施方案执行依据明确，目标基本明确，工作流程比较清晰，调查内容基本完整，调查方法基本可行，存在部分漏项或缺陷，得4-6分。 3.供应商提供的整体实施方案不合理，未能响应磋商文件要求，任务分解不合理得1-3分。 注：没有提供得 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项目工作重点、难点及其解决措施情况</w:t>
            </w:r>
          </w:p>
        </w:tc>
        <w:tc>
          <w:tcPr>
            <w:tcW w:type="dxa" w:w="2492"/>
          </w:tcPr>
          <w:p>
            <w:pPr>
              <w:pStyle w:val="null3"/>
            </w:pPr>
            <w:r>
              <w:rPr>
                <w:rFonts w:ascii="仿宋_GB2312" w:hAnsi="仿宋_GB2312" w:cs="仿宋_GB2312" w:eastAsia="仿宋_GB2312"/>
              </w:rPr>
              <w:t>磋商小组横向对比各供应商对本项目工作重点、难点及其解决措施情况： 1.供应商对本项目工作重点、难点分析恰当具体到位，并能提供出具体有效的解决措施的得7-10分。 2.供应商对本项目工作重点、难点分析具体并能提供出解决措施，但措施欠缺可行的得4-6分。 3.对本项目工作重点、难点及其解决措施分析不够恰当具体得1-3分。 注：没有提供得0分。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项目工作进度计划及服务保障措施</w:t>
            </w:r>
          </w:p>
        </w:tc>
        <w:tc>
          <w:tcPr>
            <w:tcW w:type="dxa" w:w="2492"/>
          </w:tcPr>
          <w:p>
            <w:pPr>
              <w:pStyle w:val="null3"/>
            </w:pPr>
            <w:r>
              <w:rPr>
                <w:rFonts w:ascii="仿宋_GB2312" w:hAnsi="仿宋_GB2312" w:cs="仿宋_GB2312" w:eastAsia="仿宋_GB2312"/>
              </w:rPr>
              <w:t>磋商小组横向对比各供应商对本项目工作进度计划及服务保障措施： 1.供应商提供的工作进度计划合理、保障措施全面具体且有利于项目实施的得7-10分。 2.供应商提供的工作进度计划较合理、具有保障措施且对项目实施有一定积极作用的得4-6分。 3.供应商提供的工作进度计划合理性不高、保障措施程度不高的得1-3分。 注：没有提供得0分。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项目负责团队人员能力</w:t>
            </w:r>
          </w:p>
        </w:tc>
        <w:tc>
          <w:tcPr>
            <w:tcW w:type="dxa" w:w="2492"/>
          </w:tcPr>
          <w:p>
            <w:pPr>
              <w:pStyle w:val="null3"/>
            </w:pPr>
            <w:r>
              <w:rPr>
                <w:rFonts w:ascii="仿宋_GB2312" w:hAnsi="仿宋_GB2312" w:cs="仿宋_GB2312" w:eastAsia="仿宋_GB2312"/>
              </w:rPr>
              <w:t>项目负责人具有环境类高级工程师及以上职称的得5分；具有环境类中级工程师的，得3分，其他情况不得分。 注：（1）提供项目负责人职称证书、学历证、身份证以及与供应商签订的劳动合同等文件复印件加盖公章，未提供不得分。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技术人员配备情况</w:t>
            </w:r>
          </w:p>
        </w:tc>
        <w:tc>
          <w:tcPr>
            <w:tcW w:type="dxa" w:w="2492"/>
          </w:tcPr>
          <w:p>
            <w:pPr>
              <w:pStyle w:val="null3"/>
            </w:pPr>
            <w:r>
              <w:rPr>
                <w:rFonts w:ascii="仿宋_GB2312" w:hAnsi="仿宋_GB2312" w:cs="仿宋_GB2312" w:eastAsia="仿宋_GB2312"/>
              </w:rPr>
              <w:t>参与本项目除项目负责团队以外的其他技术人员配备情况： 参与技术人员15人及以上得5分； 参与技术人员10~14人得3分； 参与技术人员5~9人得1分； 参与技术人员5人以下不得分。 需提供人员劳动合同（首页和签字页）和上岗证。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检测仪器配备情况： 根据本项目特征行业可能遇到的监测项目，需配备原子吸收、原子荧光、气相色谱、紫外/可见分光光度计、液相色谱仪、离子色谱仪。 注：提供以上仪器在实验室的照片和检定/校准证书，每缺少一个扣1分，扣完为止。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供应商业绩情况</w:t>
            </w:r>
          </w:p>
        </w:tc>
        <w:tc>
          <w:tcPr>
            <w:tcW w:type="dxa" w:w="2492"/>
          </w:tcPr>
          <w:p>
            <w:pPr>
              <w:pStyle w:val="null3"/>
            </w:pPr>
            <w:r>
              <w:rPr>
                <w:rFonts w:ascii="仿宋_GB2312" w:hAnsi="仿宋_GB2312" w:cs="仿宋_GB2312" w:eastAsia="仿宋_GB2312"/>
              </w:rPr>
              <w:t>供应商2022年1月1日至今承担过类似项目，每提供1个得5分，没有不得分。本小项最高得10分。 注：（1）以中标通知书或合同为准。提供资料不全的或者没有按要求提供的不计算得分。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价格评分：取满足磋商文件要求最低投标报价作为评标基准价，定评标基准价的价格评分为20分。其他供应商的价格分按照下列公式计算： 投标报价得分＝（评标基准价/最终投标报价）×20； 价格评定得分=投标最终报价得分。 本项目专门面向中小微企业，在价格评审时不享受价格折扣。</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详见附件：略阳合同范本.docx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