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EA498">
      <w:pPr>
        <w:bidi w:val="0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磋商保证金</w:t>
      </w:r>
    </w:p>
    <w:p w14:paraId="4E1E7B4F"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60" w:beforeLines="150"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</w:p>
    <w:p w14:paraId="45308689"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（1）</w:t>
      </w:r>
      <w:r>
        <w:rPr>
          <w:rFonts w:hint="eastAsia" w:ascii="宋体" w:hAnsi="宋体"/>
        </w:rPr>
        <w:t>以转账、网上银行支付等方式交纳的，须提供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</w:rPr>
        <w:t>保证金收款收据复印件、银行转账款凭证复印件以及基本存款账户开户许可证复印件；</w:t>
      </w:r>
    </w:p>
    <w:p w14:paraId="2EC1FF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BD03BD"/>
    <w:rsid w:val="5BC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196</Characters>
  <Lines>0</Lines>
  <Paragraphs>0</Paragraphs>
  <TotalTime>0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2025-05-26T02:43:00Z</dcterms:created>
  <dc:creator>Administrator</dc:creator>
  <cp:lastModifiedBy>别来无恙</cp:lastModifiedBy>
  <dcterms:modified xsi:type="dcterms:W3CDTF">2025-05-26T09:04:41Z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4FA15C09E8FA4697B703AFE0534B2957_12</vt:lpwstr>
  </property>
</Properties>
</file>