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版本号：BMST-2025-00720250526001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2025年勉县重点大气污染物溯源调查项目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BMST-2025-007</w:t>
      </w:r>
      <w:r>
        <w:br/>
      </w:r>
      <w:r>
        <w:br/>
      </w:r>
      <w:r>
        <w:br/>
      </w:r>
    </w:p>
    <w:p>
      <w:pPr>
        <w:pStyle w:val="null3"/>
        <w:jc w:val="center"/>
        <w:outlineLvl w:val="2"/>
      </w:pPr>
      <w:r>
        <w:rPr>
          <w:rFonts w:ascii="仿宋_GB2312" w:hAnsi="仿宋_GB2312" w:cs="仿宋_GB2312" w:eastAsia="仿宋_GB2312"/>
          <w:sz w:val="28"/>
          <w:b/>
        </w:rPr>
        <w:t>汉中市生态环境局勉县分局</w:t>
      </w:r>
    </w:p>
    <w:p>
      <w:pPr>
        <w:pStyle w:val="null3"/>
        <w:jc w:val="center"/>
        <w:outlineLvl w:val="2"/>
      </w:pPr>
      <w:r>
        <w:rPr>
          <w:rFonts w:ascii="仿宋_GB2312" w:hAnsi="仿宋_GB2312" w:cs="仿宋_GB2312" w:eastAsia="仿宋_GB2312"/>
          <w:sz w:val="28"/>
          <w:b/>
        </w:rPr>
        <w:t>陕西百美圣泰项目管理有限公司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陕西百美圣泰项目管理有限公司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汉中市生态环境局勉县分局</w:t>
      </w:r>
      <w:r>
        <w:rPr>
          <w:rFonts w:ascii="仿宋_GB2312" w:hAnsi="仿宋_GB2312" w:cs="仿宋_GB2312" w:eastAsia="仿宋_GB2312"/>
        </w:rPr>
        <w:t>委托，拟对</w:t>
      </w:r>
      <w:r>
        <w:rPr>
          <w:rFonts w:ascii="仿宋_GB2312" w:hAnsi="仿宋_GB2312" w:cs="仿宋_GB2312" w:eastAsia="仿宋_GB2312"/>
        </w:rPr>
        <w:t>2025年勉县重点大气污染物溯源调查项目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BMST-2025-007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2025年勉县重点大气污染物溯源调查项目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对重点区域涉气工业炉窑企业、锅炉企业、涉VOCs企业、加油站大气污染物排放情况进行调查分析监测；主要功能或目标:采样及分析测试方法优先采用 国家标准规定；需满足的要求:按照2座空气自动站污染物变化特征进行监测分析。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 2025年勉县重点大气污染物溯源调查项目）：属于专门面向小微企业采购。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合法证明文件，自然人提供身份证明文件；</w:t>
      </w:r>
    </w:p>
    <w:p>
      <w:pPr>
        <w:pStyle w:val="null3"/>
      </w:pPr>
      <w:r>
        <w:rPr>
          <w:rFonts w:ascii="仿宋_GB2312" w:hAnsi="仿宋_GB2312" w:cs="仿宋_GB2312" w:eastAsia="仿宋_GB2312"/>
        </w:rPr>
        <w:t>2、法定代表人或授权代表要求：法定代表人直接参加投标的，须出具法人身份证；法定代表人授权代表参加投标的，须出具法定代表人授权书及授权代表身份证；</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4、供应商须具备资质：供应商须具备检验检测机构资质认定证书（CMA）；</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汉中市生态环境局勉县分局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勉县定军山大道金寨社区旁</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汉中市生态环境局勉县分局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0916-2997200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陕西百美圣泰项目管理有限公司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陕西省汉中市汉台区竹园华府天玺中心办公楼1613号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0916-8887587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开户名称：陕西百美圣泰项目管理有限公司</w:t>
            </w:r>
          </w:p>
          <w:p>
            <w:pPr>
              <w:pStyle w:val="null3"/>
            </w:pPr>
            <w:r>
              <w:rPr>
                <w:rFonts w:ascii="仿宋_GB2312" w:hAnsi="仿宋_GB2312" w:cs="仿宋_GB2312" w:eastAsia="仿宋_GB2312"/>
              </w:rPr>
              <w:t>开户银行：中国工商银行股份有限公司汉中汉江路支行</w:t>
            </w:r>
          </w:p>
          <w:p>
            <w:pPr>
              <w:pStyle w:val="null3"/>
            </w:pPr>
            <w:r>
              <w:rPr>
                <w:rFonts w:ascii="仿宋_GB2312" w:hAnsi="仿宋_GB2312" w:cs="仿宋_GB2312" w:eastAsia="仿宋_GB2312"/>
              </w:rPr>
              <w:t>银行账号：2606 0221 0920 0057 213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按照国家计委关于印发《招标代理服务收费管理暂行办法》的通知（计价格〔2002〕1980号）和《国家发展和改革委员会办公厅关于招标代理服务收费有关问题的通知》（发改办价格〔2003〕857号）文件的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汉中市生态环境局勉县分局</w:t>
      </w:r>
      <w:r>
        <w:rPr>
          <w:rFonts w:ascii="仿宋_GB2312" w:hAnsi="仿宋_GB2312" w:cs="仿宋_GB2312" w:eastAsia="仿宋_GB2312"/>
        </w:rPr>
        <w:t>和</w:t>
      </w:r>
      <w:r>
        <w:rPr>
          <w:rFonts w:ascii="仿宋_GB2312" w:hAnsi="仿宋_GB2312" w:cs="仿宋_GB2312" w:eastAsia="仿宋_GB2312"/>
        </w:rPr>
        <w:t>陕西百美圣泰项目管理有限公司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汉中市生态环境局勉县分局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陕西百美圣泰项目管理有限公司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汉中市生态环境局勉县分局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陕西百美圣泰项目管理有限公司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陕西百美圣泰项目管理有限公司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陕西百美圣泰项目管理有限公司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陕西百美圣泰项目管理有限公司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联系人：赵先生</w:t>
      </w:r>
    </w:p>
    <w:p>
      <w:pPr>
        <w:pStyle w:val="null3"/>
      </w:pPr>
      <w:r>
        <w:rPr>
          <w:rFonts w:ascii="仿宋_GB2312" w:hAnsi="仿宋_GB2312" w:cs="仿宋_GB2312" w:eastAsia="仿宋_GB2312"/>
        </w:rPr>
        <w:t>联系电话：0916-8887587</w:t>
      </w:r>
    </w:p>
    <w:p>
      <w:pPr>
        <w:pStyle w:val="null3"/>
      </w:pPr>
      <w:r>
        <w:rPr>
          <w:rFonts w:ascii="仿宋_GB2312" w:hAnsi="仿宋_GB2312" w:cs="仿宋_GB2312" w:eastAsia="仿宋_GB2312"/>
        </w:rPr>
        <w:t>地址：陕西省汉中市汉台区竹园华府天玺中心办公楼1613号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重点区域涉气工业企业污染物排放进行调查、监测。按照2座空气自动站污染物变化特征，开展监测分析，根据企业生产情况随机进行监测。采样及分析测试方法应优先采用国家标准规定的方法，无现行标准的可选用经方法确认后的国外相关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对重点区域涉气工业企业污染物排放进行调查、监测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标的名称：对重点区域涉气工业企业污染物排放进行调查、监测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一、项目概况针对</w:t>
            </w:r>
            <w:r>
              <w:rPr>
                <w:rFonts w:ascii="仿宋_GB2312" w:hAnsi="仿宋_GB2312" w:cs="仿宋_GB2312" w:eastAsia="仿宋_GB2312"/>
                <w:sz w:val="24"/>
              </w:rPr>
              <w:t>勉县重点</w:t>
            </w:r>
            <w:r>
              <w:rPr>
                <w:rFonts w:ascii="仿宋_GB2312" w:hAnsi="仿宋_GB2312" w:cs="仿宋_GB2312" w:eastAsia="仿宋_GB2312"/>
                <w:sz w:val="24"/>
              </w:rPr>
              <w:t>区域</w:t>
            </w:r>
            <w:r>
              <w:rPr>
                <w:rFonts w:ascii="仿宋_GB2312" w:hAnsi="仿宋_GB2312" w:cs="仿宋_GB2312" w:eastAsia="仿宋_GB2312"/>
                <w:sz w:val="24"/>
              </w:rPr>
              <w:t>涉气工业企业</w:t>
            </w:r>
            <w:r>
              <w:rPr>
                <w:rFonts w:ascii="仿宋_GB2312" w:hAnsi="仿宋_GB2312" w:cs="仿宋_GB2312" w:eastAsia="仿宋_GB2312"/>
                <w:sz w:val="24"/>
              </w:rPr>
              <w:t>，开展</w:t>
            </w:r>
            <w:r>
              <w:rPr>
                <w:rFonts w:ascii="仿宋_GB2312" w:hAnsi="仿宋_GB2312" w:cs="仿宋_GB2312" w:eastAsia="仿宋_GB2312"/>
                <w:sz w:val="24"/>
              </w:rPr>
              <w:t>大气污染物排放调查、监测。</w:t>
            </w:r>
            <w:r>
              <w:rPr>
                <w:rFonts w:ascii="仿宋_GB2312" w:hAnsi="仿宋_GB2312" w:cs="仿宋_GB2312" w:eastAsia="仿宋_GB2312"/>
                <w:sz w:val="24"/>
              </w:rPr>
              <w:t>摸清风险源，旨在提升</w:t>
            </w:r>
            <w:r>
              <w:rPr>
                <w:rFonts w:ascii="仿宋_GB2312" w:hAnsi="仿宋_GB2312" w:cs="仿宋_GB2312" w:eastAsia="仿宋_GB2312"/>
                <w:sz w:val="24"/>
              </w:rPr>
              <w:t>勉县重点</w:t>
            </w:r>
            <w:r>
              <w:rPr>
                <w:rFonts w:ascii="仿宋_GB2312" w:hAnsi="仿宋_GB2312" w:cs="仿宋_GB2312" w:eastAsia="仿宋_GB2312"/>
                <w:sz w:val="24"/>
              </w:rPr>
              <w:t>区域</w:t>
            </w:r>
            <w:r>
              <w:rPr>
                <w:rFonts w:ascii="仿宋_GB2312" w:hAnsi="仿宋_GB2312" w:cs="仿宋_GB2312" w:eastAsia="仿宋_GB2312"/>
                <w:sz w:val="24"/>
              </w:rPr>
              <w:t>涉气</w:t>
            </w:r>
            <w:r>
              <w:rPr>
                <w:rFonts w:ascii="仿宋_GB2312" w:hAnsi="仿宋_GB2312" w:cs="仿宋_GB2312" w:eastAsia="仿宋_GB2312"/>
                <w:sz w:val="24"/>
              </w:rPr>
              <w:t>风险防控能力，助力提升</w:t>
            </w:r>
            <w:r>
              <w:rPr>
                <w:rFonts w:ascii="仿宋_GB2312" w:hAnsi="仿宋_GB2312" w:cs="仿宋_GB2312" w:eastAsia="仿宋_GB2312"/>
                <w:sz w:val="24"/>
              </w:rPr>
              <w:t>大气</w:t>
            </w:r>
            <w:r>
              <w:rPr>
                <w:rFonts w:ascii="仿宋_GB2312" w:hAnsi="仿宋_GB2312" w:cs="仿宋_GB2312" w:eastAsia="仿宋_GB2312"/>
                <w:sz w:val="24"/>
              </w:rPr>
              <w:t>监管治理</w:t>
            </w:r>
            <w:r>
              <w:rPr>
                <w:rFonts w:ascii="仿宋_GB2312" w:hAnsi="仿宋_GB2312" w:cs="仿宋_GB2312" w:eastAsia="仿宋_GB2312"/>
                <w:sz w:val="24"/>
              </w:rPr>
              <w:t>等</w:t>
            </w:r>
            <w:r>
              <w:rPr>
                <w:rFonts w:ascii="仿宋_GB2312" w:hAnsi="仿宋_GB2312" w:cs="仿宋_GB2312" w:eastAsia="仿宋_GB2312"/>
                <w:sz w:val="24"/>
              </w:rPr>
              <w:t>管理水平。</w:t>
            </w:r>
          </w:p>
          <w:p>
            <w:pPr>
              <w:pStyle w:val="null3"/>
              <w:ind w:firstLine="480"/>
              <w:jc w:val="both"/>
            </w:pPr>
            <w:r>
              <w:rPr>
                <w:rFonts w:ascii="仿宋_GB2312" w:hAnsi="仿宋_GB2312" w:cs="仿宋_GB2312" w:eastAsia="仿宋_GB2312"/>
                <w:sz w:val="24"/>
              </w:rPr>
              <w:t>二、服务内容工作区域：</w:t>
            </w:r>
            <w:r>
              <w:rPr>
                <w:rFonts w:ascii="仿宋_GB2312" w:hAnsi="仿宋_GB2312" w:cs="仿宋_GB2312" w:eastAsia="仿宋_GB2312"/>
                <w:sz w:val="24"/>
              </w:rPr>
              <w:t>采购人指定工作地点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、文本成果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勉县重点</w:t>
            </w:r>
            <w:r>
              <w:rPr>
                <w:rFonts w:ascii="仿宋_GB2312" w:hAnsi="仿宋_GB2312" w:cs="仿宋_GB2312" w:eastAsia="仿宋_GB2312"/>
                <w:sz w:val="24"/>
              </w:rPr>
              <w:t>区域</w:t>
            </w:r>
            <w:r>
              <w:rPr>
                <w:rFonts w:ascii="仿宋_GB2312" w:hAnsi="仿宋_GB2312" w:cs="仿宋_GB2312" w:eastAsia="仿宋_GB2312"/>
                <w:sz w:val="24"/>
              </w:rPr>
              <w:t>涉气工业企业大气监测报告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勉县重点</w:t>
            </w:r>
            <w:r>
              <w:rPr>
                <w:rFonts w:ascii="仿宋_GB2312" w:hAnsi="仿宋_GB2312" w:cs="仿宋_GB2312" w:eastAsia="仿宋_GB2312"/>
                <w:sz w:val="24"/>
              </w:rPr>
              <w:t>区域</w:t>
            </w:r>
            <w:r>
              <w:rPr>
                <w:rFonts w:ascii="仿宋_GB2312" w:hAnsi="仿宋_GB2312" w:cs="仿宋_GB2312" w:eastAsia="仿宋_GB2312"/>
                <w:sz w:val="24"/>
              </w:rPr>
              <w:t>涉气工业企业大气污染溯</w:t>
            </w:r>
            <w:r>
              <w:rPr>
                <w:rFonts w:ascii="仿宋_GB2312" w:hAnsi="仿宋_GB2312" w:cs="仿宋_GB2312" w:eastAsia="仿宋_GB2312"/>
                <w:sz w:val="24"/>
              </w:rPr>
              <w:t>源调查</w:t>
            </w:r>
            <w:r>
              <w:rPr>
                <w:rFonts w:ascii="仿宋_GB2312" w:hAnsi="仿宋_GB2312" w:cs="仿宋_GB2312" w:eastAsia="仿宋_GB2312"/>
                <w:sz w:val="24"/>
              </w:rPr>
              <w:t>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通过专家审查及验收。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符合满足《陕西省大气主要污染物许可排放量及实际排放量核定方法》</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陕西省大气污染防治条例（</w:t>
            </w:r>
            <w:r>
              <w:rPr>
                <w:rFonts w:ascii="仿宋_GB2312" w:hAnsi="仿宋_GB2312" w:cs="仿宋_GB2312" w:eastAsia="仿宋_GB2312"/>
                <w:sz w:val="24"/>
              </w:rPr>
              <w:t xml:space="preserve">2023 </w:t>
            </w:r>
            <w:r>
              <w:rPr>
                <w:rFonts w:ascii="仿宋_GB2312" w:hAnsi="仿宋_GB2312" w:cs="仿宋_GB2312" w:eastAsia="仿宋_GB2312"/>
                <w:sz w:val="24"/>
              </w:rPr>
              <w:t>年修订版）</w:t>
            </w:r>
            <w:r>
              <w:rPr>
                <w:rFonts w:ascii="仿宋_GB2312" w:hAnsi="仿宋_GB2312" w:cs="仿宋_GB2312" w:eastAsia="仿宋_GB2312"/>
                <w:sz w:val="24"/>
              </w:rPr>
              <w:t>》</w:t>
            </w:r>
            <w:r>
              <w:rPr>
                <w:rFonts w:ascii="仿宋_GB2312" w:hAnsi="仿宋_GB2312" w:cs="仿宋_GB2312" w:eastAsia="仿宋_GB2312"/>
                <w:sz w:val="24"/>
              </w:rPr>
              <w:t>等</w:t>
            </w:r>
            <w:r>
              <w:rPr>
                <w:rFonts w:ascii="仿宋_GB2312" w:hAnsi="仿宋_GB2312" w:cs="仿宋_GB2312" w:eastAsia="仿宋_GB2312"/>
                <w:sz w:val="24"/>
              </w:rPr>
              <w:t>相关要求。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）违约责任按照《中华人民共和国民法典》中的相关条款执行。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详见评分办法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汉中市勉县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组织相关专家进行会审，通过行业、部门相关规定。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合同签订开工</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完成百分之五十</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全部完成，并通过验收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会计事务所或审计机构审计的财务报告，包括资产负债表、利润表及现金流量表和财务状况说明书(或报表附注)，（成立时间不足一年的可提供成立后任意时段的资产负债表）；或开标前六个月内其基本账户银行出具的资信证明（附开户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法定代表人直接参加投标的，须出具法人身份证；法定代表人授权代表参加投标的，须出具法定代表人授权书及授权代表身份证；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法定代表人身份证明和授权委托书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供应商须具备资质</w:t>
            </w:r>
          </w:p>
        </w:tc>
        <w:tc>
          <w:tcPr>
            <w:tcW w:type="dxa" w:w="3322"/>
          </w:tcPr>
          <w:p>
            <w:pPr>
              <w:pStyle w:val="null3"/>
            </w:pPr>
            <w:r>
              <w:rPr>
                <w:rFonts w:ascii="仿宋_GB2312" w:hAnsi="仿宋_GB2312" w:cs="仿宋_GB2312" w:eastAsia="仿宋_GB2312"/>
              </w:rPr>
              <w:t>供应商须具备检验检测机构资质认定证书（CMA）；</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提供复印件</w:t>
            </w:r>
          </w:p>
        </w:tc>
        <w:tc>
          <w:tcPr>
            <w:tcW w:type="dxa" w:w="1661"/>
          </w:tcPr>
          <w:p>
            <w:pPr>
              <w:pStyle w:val="null3"/>
            </w:pPr>
            <w:r>
              <w:rPr>
                <w:rFonts w:ascii="仿宋_GB2312" w:hAnsi="仿宋_GB2312" w:cs="仿宋_GB2312" w:eastAsia="仿宋_GB2312"/>
              </w:rPr>
              <w:t>磋商保证金</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根据对本项目的认知，制定技术方案，包含①项目背景、②调查、分析、监测工作目的及意义、③调查、分析、监测重点与难点分析、④指导思想与指导原则、⑤调查、分析、监测内容及任务、⑥调查、分析、监测方法、⑦工作组织、⑧提交的成果等方面进行全面分析。 包含但不限于上述内容且表达清晰、科学合理、具有针对性，按其响应程度计0～30分。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进度、质量及保障措施</w:t>
            </w:r>
          </w:p>
        </w:tc>
        <w:tc>
          <w:tcPr>
            <w:tcW w:type="dxa" w:w="2492"/>
          </w:tcPr>
          <w:p>
            <w:pPr>
              <w:pStyle w:val="null3"/>
            </w:pPr>
            <w:r>
              <w:rPr>
                <w:rFonts w:ascii="仿宋_GB2312" w:hAnsi="仿宋_GB2312" w:cs="仿宋_GB2312" w:eastAsia="仿宋_GB2312"/>
              </w:rPr>
              <w:t>根据供应商针对本项目的①项目整体质量承诺、②进度计划、③进度保障措施、 ④质量保障措施、⑤安全及劳动保障措施等方面进行综合评审。包含但不限于上述内容且表达清晰、科学合理、具有针对性，按其响应程度计0～20分。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供应商针对本项目成立有具体的实施组织机构、项目团队人员结构合理，职责任务明确，分工合理，能确保项目顺利实施，按其响应程度计0～6分。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针对本项目拟配备的调查、分析、监测设备及器械数量完全符合项目需求，按其响应程度计0～6分。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供应商针对本项目提供后续服务保障措施，至少应包括：①后续服务内容；②后续服务措施及组织安排；③在项目实施后能够及时出具相关报告及政治措施，并负责检测结果解释；④在后期工作中，提供免费的技 术咨询；包含但不限于上述内容且符合实际内容、科学合理、具有针对性，按其响应程度计0～6分。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针对本项目具有科学、合理、可行的保密措施，保证相关信息不被泄漏，按其响应程度计0～6分。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供应商提供2021年至今完成类似调查咨询类项目或大气污染监测类项目的项目业绩，每提供一个得2分，最高可得6分。 注：业绩须是供应商完成的项目，以合同复印件为准。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3、其他供应商报价得分=[评审基准价/最后报价]×20%×100 注：本项目专门面向中小微企业采购，不再执行价格优惠政策。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详见附件：法定代表人身份证明和授权委托书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