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CE0BFB">
      <w:pPr>
        <w:pStyle w:val="11"/>
        <w:jc w:val="center"/>
        <w:outlineLvl w:val="1"/>
        <w:rPr>
          <w:rFonts w:hint="eastAsia" w:asciiTheme="minorEastAsia" w:hAnsiTheme="minorEastAsia" w:eastAsiaTheme="minorEastAsia" w:cstheme="minorEastAsia"/>
          <w:b/>
          <w:sz w:val="36"/>
          <w:highlight w:val="none"/>
        </w:rPr>
      </w:pPr>
      <w:r>
        <w:rPr>
          <w:rFonts w:hint="eastAsia" w:asciiTheme="minorEastAsia" w:hAnsiTheme="minorEastAsia" w:eastAsiaTheme="minorEastAsia" w:cstheme="minorEastAsia"/>
          <w:b/>
          <w:sz w:val="36"/>
          <w:highlight w:val="none"/>
        </w:rPr>
        <w:t>第八章 拟签订采购合同文本</w:t>
      </w:r>
    </w:p>
    <w:p w14:paraId="47D9B8FB">
      <w:pPr>
        <w:pStyle w:val="4"/>
        <w:numPr>
          <w:ilvl w:val="0"/>
          <w:numId w:val="0"/>
        </w:numPr>
        <w:ind w:right="1470" w:rightChars="700"/>
        <w:rPr>
          <w:rFonts w:hint="eastAsia" w:asciiTheme="minorEastAsia" w:hAnsiTheme="minorEastAsia" w:eastAsiaTheme="minorEastAsia" w:cstheme="minorEastAsia"/>
          <w:highlight w:val="none"/>
        </w:rPr>
      </w:pPr>
    </w:p>
    <w:p w14:paraId="4AC6AC93">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（注：本合同作为合同的基本格式，甲方有权在签订合同时对合同的相关条款及内容作进一步细化和修改）</w:t>
      </w:r>
    </w:p>
    <w:p w14:paraId="2724249E">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合同编号： </w:t>
      </w:r>
    </w:p>
    <w:p w14:paraId="18CAD794">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签订地点： </w:t>
      </w:r>
    </w:p>
    <w:p w14:paraId="178D088F">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签订时间：</w:t>
      </w:r>
    </w:p>
    <w:p w14:paraId="270A1E45">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采购人（甲方）：</w:t>
      </w:r>
    </w:p>
    <w:p w14:paraId="048FE5E7">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供应商（乙方）：</w:t>
      </w:r>
    </w:p>
    <w:p w14:paraId="3DF28324">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根据《中华人民共和国政府采购法》及实施条例、《中华人民共和国民法典》</w:t>
      </w:r>
      <w:r>
        <w:rPr>
          <w:rFonts w:hint="eastAsia" w:asciiTheme="minorEastAsia" w:hAnsiTheme="minorEastAsia" w:eastAsiaTheme="minorEastAsia" w:cstheme="minorEastAsia"/>
          <w:bCs/>
          <w:sz w:val="24"/>
          <w:szCs w:val="24"/>
          <w:u w:val="single"/>
          <w:lang w:eastAsia="zh-CN"/>
        </w:rPr>
        <w:t>全院医用被服洗涤服务采购项目</w:t>
      </w:r>
      <w:r>
        <w:rPr>
          <w:rFonts w:hint="eastAsia" w:asciiTheme="minorEastAsia" w:hAnsiTheme="minorEastAsia" w:eastAsiaTheme="minorEastAsia" w:cstheme="minorEastAsia"/>
          <w:bCs/>
          <w:sz w:val="24"/>
          <w:szCs w:val="24"/>
        </w:rPr>
        <w:t>（采购项目编号：</w:t>
      </w:r>
      <w:r>
        <w:rPr>
          <w:rFonts w:hint="eastAsia" w:asciiTheme="minorEastAsia" w:hAnsiTheme="minorEastAsia" w:eastAsiaTheme="minorEastAsia" w:cstheme="minorEastAsia"/>
          <w:bCs/>
          <w:sz w:val="24"/>
          <w:szCs w:val="24"/>
          <w:u w:val="single"/>
          <w:lang w:eastAsia="zh-CN"/>
        </w:rPr>
        <w:t>TZZB-HZ-2025076C</w:t>
      </w:r>
      <w:r>
        <w:rPr>
          <w:rFonts w:hint="eastAsia" w:asciiTheme="minorEastAsia" w:hAnsiTheme="minorEastAsia" w:eastAsiaTheme="minorEastAsia" w:cstheme="minorEastAsia"/>
          <w:bCs/>
          <w:sz w:val="24"/>
          <w:szCs w:val="24"/>
        </w:rPr>
        <w:t>）的竞争性磋商文件、竞争性磋商响应文件等有关规定，为确保甲方采购项目的顺利实施，甲、乙双方在平等自愿原则下签订本合同，并共同遵守如下条款：</w:t>
      </w:r>
    </w:p>
    <w:p w14:paraId="1782AB42">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第一条 项目基本情况</w:t>
      </w:r>
    </w:p>
    <w:p w14:paraId="39359BF4">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第二条 合同期限</w:t>
      </w:r>
    </w:p>
    <w:p w14:paraId="5D852CE8">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bookmarkStart w:id="0" w:name="_Toc282696226"/>
      <w:bookmarkStart w:id="1" w:name="_Toc239233914"/>
      <w:bookmarkStart w:id="2" w:name="_Toc247334841"/>
      <w:bookmarkStart w:id="3" w:name="_Toc211911348"/>
      <w:bookmarkStart w:id="4" w:name="_Toc286993786"/>
      <w:bookmarkStart w:id="5" w:name="_Toc237145406"/>
      <w:bookmarkStart w:id="6" w:name="_Toc185395249"/>
      <w:bookmarkStart w:id="7" w:name="_Toc212019594"/>
      <w:bookmarkStart w:id="8" w:name="_Toc238984975"/>
      <w:bookmarkStart w:id="9" w:name="_Toc241833903"/>
      <w:bookmarkStart w:id="10" w:name="_Toc239568418"/>
      <w:bookmarkStart w:id="11" w:name="_Toc251768862"/>
      <w:bookmarkStart w:id="12" w:name="_Toc225654644"/>
      <w:bookmarkStart w:id="13" w:name="_Toc283019214"/>
      <w:bookmarkStart w:id="14" w:name="_Toc211854449"/>
      <w:bookmarkStart w:id="15" w:name="_Toc225670751"/>
      <w:bookmarkStart w:id="16" w:name="_Toc232492928"/>
      <w:bookmarkStart w:id="17" w:name="_Toc225244852"/>
      <w:r>
        <w:rPr>
          <w:rFonts w:hint="eastAsia" w:asciiTheme="minorEastAsia" w:hAnsiTheme="minorEastAsia" w:eastAsiaTheme="minorEastAsia" w:cstheme="minorEastAsia"/>
          <w:bCs/>
          <w:sz w:val="24"/>
          <w:szCs w:val="24"/>
        </w:rPr>
        <w:t>第三条 服务内容与质量标准</w:t>
      </w:r>
    </w:p>
    <w:p w14:paraId="11B9CF6A">
      <w:pPr>
        <w:shd w:val="clear"/>
        <w:snapToGrid w:val="0"/>
        <w:spacing w:line="360" w:lineRule="auto"/>
        <w:ind w:firstLine="482"/>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本合同所提供的服务项目内容：</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rPr>
        <w:t>（与响应文件中服务及设备明细表一致）。</w:t>
      </w:r>
    </w:p>
    <w:p w14:paraId="39D55900">
      <w:pPr>
        <w:shd w:val="clear"/>
        <w:snapToGrid w:val="0"/>
        <w:spacing w:line="360" w:lineRule="auto"/>
        <w:ind w:firstLine="482"/>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w:t>
      </w:r>
      <w:r>
        <w:rPr>
          <w:rFonts w:hint="eastAsia" w:asciiTheme="minorEastAsia" w:hAnsiTheme="minorEastAsia" w:eastAsiaTheme="minorEastAsia" w:cstheme="minorEastAsia"/>
          <w:bCs/>
          <w:sz w:val="24"/>
          <w:szCs w:val="24"/>
          <w:lang w:eastAsia="zh-CN"/>
        </w:rPr>
        <w:t>服务期</w:t>
      </w: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rPr>
        <w:t>。</w:t>
      </w:r>
    </w:p>
    <w:p w14:paraId="65B11CD9">
      <w:pPr>
        <w:shd w:val="clear"/>
        <w:snapToGrid w:val="0"/>
        <w:spacing w:line="360" w:lineRule="auto"/>
        <w:ind w:firstLine="482"/>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2、服务地点：</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rPr>
        <w:t>。</w:t>
      </w:r>
    </w:p>
    <w:p w14:paraId="251CFB6D">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w:t>
      </w:r>
    </w:p>
    <w:p w14:paraId="17EAA907">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第四条 服务费用</w:t>
      </w:r>
    </w:p>
    <w:p w14:paraId="124A7C3A">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1、服务总费用为人民币大写：</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rPr>
        <w:t>元， RMB¥</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rPr>
        <w:t xml:space="preserve"> 。</w:t>
      </w:r>
    </w:p>
    <w:p w14:paraId="347FF6CF">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2、本项目服务费用由以下组成：</w:t>
      </w:r>
    </w:p>
    <w:p w14:paraId="154F840B">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（1）XX万元；</w:t>
      </w:r>
    </w:p>
    <w:p w14:paraId="7950ED89">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（2）XX万元；</w:t>
      </w:r>
    </w:p>
    <w:p w14:paraId="44BB4F81">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w:t>
      </w:r>
    </w:p>
    <w:p w14:paraId="07544F28">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3、本合同执行期间服务总费用不变，甲方无须另向乙方支付本合同规定之外的其他任何费用。</w:t>
      </w:r>
    </w:p>
    <w:p w14:paraId="65077ADE">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第五条  服务费支付方式</w:t>
      </w:r>
    </w:p>
    <w:p w14:paraId="0F353792">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 付款条件说明： 按月付款，前10个月每月发票开出，验收合格 ，达到付款条件起 15 日内，支付合同总金额的 80.00%。</w:t>
      </w:r>
    </w:p>
    <w:p w14:paraId="7C2A61C0">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2、 付款条件说明： 按月付款，剩余2个月每月发票开出，验收合格 ，达到付款条件起</w:t>
      </w:r>
      <w:bookmarkStart w:id="52" w:name="_GoBack"/>
      <w:bookmarkEnd w:id="52"/>
      <w:r>
        <w:rPr>
          <w:rFonts w:hint="eastAsia" w:asciiTheme="minorEastAsia" w:hAnsiTheme="minorEastAsia" w:eastAsiaTheme="minorEastAsia" w:cstheme="minorEastAsia"/>
          <w:bCs/>
          <w:sz w:val="24"/>
          <w:szCs w:val="24"/>
        </w:rPr>
        <w:t> 15 日内，支付合同总金额的 20.00%。</w:t>
      </w:r>
    </w:p>
    <w:p w14:paraId="0E7976D0">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第六条   知识产权</w:t>
      </w:r>
    </w:p>
    <w:p w14:paraId="559F1A80">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乙方应保证所提供的服务或其任何一部分均不会侵犯任何第三方的专利权、商标权或著作权。</w:t>
      </w:r>
    </w:p>
    <w:p w14:paraId="3B3D7D39">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第七条  无产权瑕疵条款</w:t>
      </w:r>
    </w:p>
    <w:p w14:paraId="52DBD4C4">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乙方保证所提供的服务的所有权完全属于乙方且无任何抵押、查封等产权瑕疵。如有产权瑕疵的，视为乙方违约。乙方应负担由此而产生的一切损失。</w:t>
      </w:r>
    </w:p>
    <w:p w14:paraId="794E64C6">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第八条  甲方的权利和义务</w:t>
      </w:r>
    </w:p>
    <w:p w14:paraId="0BEF9968">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14:paraId="1284FEE5">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2、甲方有权依据双方签订的考评办法对乙方提供的服务进行定期考评。</w:t>
      </w:r>
    </w:p>
    <w:p w14:paraId="46BA0AE0">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3、负责检查监督乙方管理工作的实施及制度的执行情况。</w:t>
      </w:r>
    </w:p>
    <w:p w14:paraId="46EF1C2D">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4、根据本合同规定，按时向乙方支付应付服务费用。</w:t>
      </w:r>
    </w:p>
    <w:p w14:paraId="73B88D86">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5、国家法律、法规所规定由甲方承担的其它责任。</w:t>
      </w:r>
    </w:p>
    <w:p w14:paraId="6ADF56F8">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第九条  乙方的权利和义务</w:t>
      </w:r>
    </w:p>
    <w:p w14:paraId="60B40303">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1、对本合同规定的委托服务范围内的项目享有管理权及服务义务。</w:t>
      </w:r>
    </w:p>
    <w:p w14:paraId="64D40253">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2、根据本合同的规定向甲方收取相关服务费用，并有权在本项目管理范围内管理及合理使用。</w:t>
      </w:r>
    </w:p>
    <w:p w14:paraId="1FDB5F7E">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3、及时向甲方通告本项目服务范围内有关服务的重大事项，及时配合处理投诉。</w:t>
      </w:r>
    </w:p>
    <w:p w14:paraId="58244A9E">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4、接受项目行业管理部门及政府有关部门的指导，接受甲方的监督。</w:t>
      </w:r>
    </w:p>
    <w:p w14:paraId="587A868E">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5、国家法律、法规所规定由乙方承担的其它责任。</w:t>
      </w:r>
    </w:p>
    <w:p w14:paraId="3E8CC9D6">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第十条  违约责任</w:t>
      </w:r>
    </w:p>
    <w:p w14:paraId="638604C5">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1、甲乙双方必须遵守本合同并执行合同中的各项规定，保证本合同的正常履行。</w:t>
      </w:r>
    </w:p>
    <w:p w14:paraId="503BD778">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3B3ACAB5">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第十一条  不可抗力事件处理</w:t>
      </w:r>
    </w:p>
    <w:p w14:paraId="7B6CD416">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1、在合同有效期内，任何一方因不可抗力事件导致不能履行合同，则合同履行期可延长，其延长期与不可抗力影响期相同。</w:t>
      </w:r>
    </w:p>
    <w:p w14:paraId="44DA212F">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2、不可抗力事件发生后，应立即通知对方，并寄送有关权威机构出具的证明。</w:t>
      </w:r>
    </w:p>
    <w:p w14:paraId="6E561FDF">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3、不可抗力事件延续XX天以上，双方应通过友好协商，确定是否继续履行合同。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151AD0A4">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bookmarkStart w:id="18" w:name="_Toc251768867"/>
      <w:bookmarkStart w:id="19" w:name="_Toc239233919"/>
      <w:bookmarkStart w:id="20" w:name="_Toc185395254"/>
      <w:bookmarkStart w:id="21" w:name="_Toc247334846"/>
      <w:bookmarkStart w:id="22" w:name="_Toc225244857"/>
      <w:bookmarkStart w:id="23" w:name="_Toc286993792"/>
      <w:bookmarkStart w:id="24" w:name="_Toc211854454"/>
      <w:bookmarkStart w:id="25" w:name="_Toc212019599"/>
      <w:bookmarkStart w:id="26" w:name="_Toc232492933"/>
      <w:bookmarkStart w:id="27" w:name="_Toc239568423"/>
      <w:bookmarkStart w:id="28" w:name="_Toc241833908"/>
      <w:bookmarkStart w:id="29" w:name="_Toc238984980"/>
      <w:bookmarkStart w:id="30" w:name="_Toc225670756"/>
      <w:bookmarkStart w:id="31" w:name="_Toc211911353"/>
      <w:bookmarkStart w:id="32" w:name="_Toc225654649"/>
      <w:bookmarkStart w:id="33" w:name="_Toc237145411"/>
      <w:r>
        <w:rPr>
          <w:rFonts w:hint="eastAsia" w:asciiTheme="minorEastAsia" w:hAnsiTheme="minorEastAsia" w:eastAsiaTheme="minorEastAsia" w:cstheme="minorEastAsia"/>
          <w:bCs/>
          <w:sz w:val="24"/>
          <w:szCs w:val="24"/>
        </w:rPr>
        <w:t>第十二条  合同的变更和终止</w:t>
      </w:r>
    </w:p>
    <w:p w14:paraId="21715CA8">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除《中华人民共和国政府采购法》第49条、第50条第二款规定的情形外，本合同一经签订，甲乙双方不得擅自变更、中止或终止合同。</w:t>
      </w:r>
    </w:p>
    <w:p w14:paraId="29849786">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第十三条  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61C47DC6">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1、在执行本合同中发生的或与本合同有关的争端，双方应通过友好协商解决，经协商在XX天内不能达成协议时，则采取以下第____种方式解决争议：</w:t>
      </w:r>
    </w:p>
    <w:p w14:paraId="2A858B3B">
      <w:pPr>
        <w:shd w:val="clear"/>
        <w:autoSpaceDE w:val="0"/>
        <w:autoSpaceDN w:val="0"/>
        <w:adjustRightInd w:val="0"/>
        <w:snapToGrid w:val="0"/>
        <w:spacing w:line="360" w:lineRule="auto"/>
        <w:ind w:firstLine="240" w:firstLineChars="1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（1）向甲方所在地有管辖权的人民法院提起诉讼；</w:t>
      </w:r>
    </w:p>
    <w:p w14:paraId="75238EC4">
      <w:pPr>
        <w:shd w:val="clear"/>
        <w:autoSpaceDE w:val="0"/>
        <w:autoSpaceDN w:val="0"/>
        <w:adjustRightInd w:val="0"/>
        <w:snapToGrid w:val="0"/>
        <w:spacing w:line="360" w:lineRule="auto"/>
        <w:ind w:firstLine="240" w:firstLineChars="1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（2）向____________仲裁委员会按其仲裁规则申请仲裁。</w:t>
      </w:r>
    </w:p>
    <w:p w14:paraId="0D8AEAAC">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2、在仲裁期间，本合同应继续履行。</w:t>
      </w:r>
    </w:p>
    <w:p w14:paraId="1887D4DA">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bookmarkStart w:id="34" w:name="_Toc225670757"/>
      <w:bookmarkStart w:id="35" w:name="_Toc237145412"/>
      <w:bookmarkStart w:id="36" w:name="_Toc212019600"/>
      <w:bookmarkStart w:id="37" w:name="_Toc239568424"/>
      <w:bookmarkStart w:id="38" w:name="_Toc247334847"/>
      <w:bookmarkStart w:id="39" w:name="_Toc283019219"/>
      <w:bookmarkStart w:id="40" w:name="_Toc225654650"/>
      <w:bookmarkStart w:id="41" w:name="_Toc286993793"/>
      <w:bookmarkStart w:id="42" w:name="_Toc241833909"/>
      <w:bookmarkStart w:id="43" w:name="_Toc185395255"/>
      <w:bookmarkStart w:id="44" w:name="_Toc211911354"/>
      <w:bookmarkStart w:id="45" w:name="_Toc211854455"/>
      <w:bookmarkStart w:id="46" w:name="_Toc251768868"/>
      <w:bookmarkStart w:id="47" w:name="_Toc238984981"/>
      <w:bookmarkStart w:id="48" w:name="_Toc239233920"/>
      <w:bookmarkStart w:id="49" w:name="_Toc225244858"/>
      <w:bookmarkStart w:id="50" w:name="_Toc232492934"/>
      <w:bookmarkStart w:id="51" w:name="_Toc282696231"/>
      <w:r>
        <w:rPr>
          <w:rFonts w:hint="eastAsia" w:asciiTheme="minorEastAsia" w:hAnsiTheme="minorEastAsia" w:eastAsiaTheme="minorEastAsia" w:cstheme="minorEastAsia"/>
          <w:bCs/>
          <w:sz w:val="24"/>
          <w:szCs w:val="24"/>
        </w:rPr>
        <w:t>第十四条  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Theme="minorEastAsia" w:hAnsiTheme="minorEastAsia" w:eastAsiaTheme="minorEastAsia" w:cstheme="minorEastAsia"/>
          <w:bCs/>
          <w:sz w:val="24"/>
          <w:szCs w:val="24"/>
        </w:rPr>
        <w:t>生效及其他</w:t>
      </w:r>
    </w:p>
    <w:p w14:paraId="279BF8C6">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1、合同经双方法定代表人或授权委托代理人签字并加盖单位公章后生效。</w:t>
      </w:r>
    </w:p>
    <w:p w14:paraId="79AAF7B4">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2、合同执行中涉及采购资金和采购内容修改或补充的，须经政府采购监管部门审批，并签书面补充协议报政府采购监督管理部门备案，方可作为主合同不可分割的一部分。</w:t>
      </w:r>
    </w:p>
    <w:p w14:paraId="734BBA3B">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3、本合同一式XX份，自双方签章之日起起效。甲方XX份，乙方XX份，政府采购代理机构XX份，同级财政部门备案XX份，具有同等法律效力。</w:t>
      </w:r>
    </w:p>
    <w:p w14:paraId="7FE09829">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第十五条  附件</w:t>
      </w:r>
    </w:p>
    <w:p w14:paraId="0DA0E0F7">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1、项目竞争性磋商文件</w:t>
      </w:r>
    </w:p>
    <w:p w14:paraId="05452B7D">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2、项目修改澄清文件</w:t>
      </w:r>
    </w:p>
    <w:p w14:paraId="66E91B90">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3、项目响应文件</w:t>
      </w:r>
    </w:p>
    <w:p w14:paraId="43721359">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4、成交通知书</w:t>
      </w:r>
    </w:p>
    <w:p w14:paraId="3EF43CC0">
      <w:pPr>
        <w:shd w:val="clear"/>
        <w:autoSpaceDE w:val="0"/>
        <w:autoSpaceDN w:val="0"/>
        <w:adjustRightInd w:val="0"/>
        <w:snapToGrid w:val="0"/>
        <w:spacing w:line="360" w:lineRule="auto"/>
        <w:ind w:firstLine="480" w:firstLineChars="200"/>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5、其他</w:t>
      </w:r>
    </w:p>
    <w:p w14:paraId="7376FE85">
      <w:pPr>
        <w:pStyle w:val="8"/>
        <w:shd w:val="clear"/>
        <w:snapToGrid w:val="0"/>
        <w:spacing w:after="0" w:line="360" w:lineRule="auto"/>
        <w:ind w:left="0" w:leftChars="0" w:firstLine="0" w:firstLineChars="0"/>
        <w:rPr>
          <w:rFonts w:hint="eastAsia" w:asciiTheme="minorEastAsia" w:hAnsiTheme="minorEastAsia" w:eastAsiaTheme="minorEastAsia" w:cstheme="minorEastAsia"/>
          <w:bCs/>
          <w:sz w:val="24"/>
          <w:szCs w:val="24"/>
        </w:rPr>
      </w:pPr>
    </w:p>
    <w:p w14:paraId="1CABEE58">
      <w:pPr>
        <w:shd w:val="clear"/>
        <w:rPr>
          <w:rFonts w:hint="eastAsia" w:asciiTheme="minorEastAsia" w:hAnsiTheme="minorEastAsia" w:eastAsiaTheme="minorEastAsia" w:cstheme="minorEastAsia"/>
          <w:bCs/>
          <w:sz w:val="24"/>
          <w:szCs w:val="24"/>
        </w:rPr>
      </w:pPr>
    </w:p>
    <w:p w14:paraId="5087C6E6">
      <w:pPr>
        <w:shd w:val="clear"/>
        <w:rPr>
          <w:rFonts w:hint="eastAsia" w:asciiTheme="minorEastAsia" w:hAnsiTheme="minorEastAsia" w:eastAsiaTheme="minorEastAsia" w:cstheme="minorEastAsia"/>
          <w:bCs/>
          <w:sz w:val="24"/>
          <w:szCs w:val="24"/>
        </w:rPr>
      </w:pPr>
    </w:p>
    <w:p w14:paraId="7AC60E56">
      <w:pPr>
        <w:shd w:val="clear"/>
        <w:rPr>
          <w:rFonts w:hint="eastAsia" w:asciiTheme="minorEastAsia" w:hAnsiTheme="minorEastAsia" w:eastAsiaTheme="minorEastAsia" w:cstheme="minorEastAsia"/>
          <w:bCs/>
          <w:sz w:val="24"/>
          <w:szCs w:val="24"/>
        </w:rPr>
      </w:pPr>
    </w:p>
    <w:p w14:paraId="1028B961">
      <w:pPr>
        <w:shd w:val="clear"/>
        <w:autoSpaceDE w:val="0"/>
        <w:autoSpaceDN w:val="0"/>
        <w:adjustRightInd w:val="0"/>
        <w:snapToGrid w:val="0"/>
        <w:spacing w:line="360" w:lineRule="auto"/>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 xml:space="preserve">甲方：   （盖章）   </w:t>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 xml:space="preserve">       乙方：   （盖章）</w:t>
      </w:r>
    </w:p>
    <w:p w14:paraId="0F44D5D5">
      <w:pPr>
        <w:shd w:val="clear"/>
        <w:autoSpaceDE w:val="0"/>
        <w:autoSpaceDN w:val="0"/>
        <w:adjustRightInd w:val="0"/>
        <w:snapToGrid w:val="0"/>
        <w:spacing w:line="360" w:lineRule="auto"/>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法定代表人（授权代表）：              法定代表人（授权代表）：</w:t>
      </w:r>
    </w:p>
    <w:p w14:paraId="14D18B33">
      <w:pPr>
        <w:shd w:val="clear"/>
        <w:autoSpaceDE w:val="0"/>
        <w:autoSpaceDN w:val="0"/>
        <w:adjustRightInd w:val="0"/>
        <w:snapToGrid w:val="0"/>
        <w:spacing w:line="360" w:lineRule="auto"/>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地    址：                            地    址：</w:t>
      </w:r>
    </w:p>
    <w:p w14:paraId="71E33627">
      <w:pPr>
        <w:shd w:val="clear"/>
        <w:autoSpaceDE w:val="0"/>
        <w:autoSpaceDN w:val="0"/>
        <w:adjustRightInd w:val="0"/>
        <w:snapToGrid w:val="0"/>
        <w:spacing w:line="360" w:lineRule="auto"/>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开户银行：                            开户银行：</w:t>
      </w:r>
    </w:p>
    <w:p w14:paraId="5D4E6B58">
      <w:pPr>
        <w:shd w:val="clear"/>
        <w:autoSpaceDE w:val="0"/>
        <w:autoSpaceDN w:val="0"/>
        <w:adjustRightInd w:val="0"/>
        <w:snapToGrid w:val="0"/>
        <w:spacing w:line="360" w:lineRule="auto"/>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账号：                                账号：</w:t>
      </w:r>
    </w:p>
    <w:p w14:paraId="65DE80A4">
      <w:pPr>
        <w:shd w:val="clear"/>
        <w:autoSpaceDE w:val="0"/>
        <w:autoSpaceDN w:val="0"/>
        <w:adjustRightInd w:val="0"/>
        <w:snapToGrid w:val="0"/>
        <w:spacing w:line="360" w:lineRule="auto"/>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电    话：                            电    话：</w:t>
      </w:r>
    </w:p>
    <w:p w14:paraId="705B90C9">
      <w:pPr>
        <w:shd w:val="clear"/>
        <w:autoSpaceDE w:val="0"/>
        <w:autoSpaceDN w:val="0"/>
        <w:adjustRightInd w:val="0"/>
        <w:snapToGrid w:val="0"/>
        <w:spacing w:line="360" w:lineRule="auto"/>
        <w:jc w:val="left"/>
        <w:outlineLvl w:val="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传    真：                            传    真：</w:t>
      </w:r>
    </w:p>
    <w:p w14:paraId="0BE14C97">
      <w:pPr>
        <w:shd w:val="clear"/>
        <w:autoSpaceDE w:val="0"/>
        <w:autoSpaceDN w:val="0"/>
        <w:adjustRightInd w:val="0"/>
        <w:snapToGrid w:val="0"/>
        <w:spacing w:line="360" w:lineRule="auto"/>
        <w:jc w:val="left"/>
        <w:outlineLvl w:val="0"/>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Cs/>
          <w:sz w:val="24"/>
          <w:szCs w:val="24"/>
        </w:rPr>
        <w:t xml:space="preserve">签约日期：  年  月  日 </w:t>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ab/>
      </w:r>
      <w:r>
        <w:rPr>
          <w:rFonts w:hint="eastAsia" w:asciiTheme="minorEastAsia" w:hAnsiTheme="minorEastAsia" w:eastAsiaTheme="minorEastAsia" w:cstheme="minorEastAsia"/>
          <w:bCs/>
          <w:sz w:val="24"/>
          <w:szCs w:val="24"/>
        </w:rPr>
        <w:t xml:space="preserve">    签约日期：  年  月  日</w:t>
      </w:r>
    </w:p>
    <w:p w14:paraId="7FAC32A0">
      <w:pPr>
        <w:rPr>
          <w:rFonts w:hint="eastAsia" w:asciiTheme="minorEastAsia" w:hAnsiTheme="minorEastAsia" w:eastAsiaTheme="minorEastAsia" w:cstheme="minorEastAsia"/>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简体">
    <w:altName w:val="宋体"/>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 w:name="KSO_WPS_MARK_KEY" w:val="9b2064fa-637d-48c3-ab6f-743be6b915f6"/>
  </w:docVars>
  <w:rsids>
    <w:rsidRoot w:val="00000000"/>
    <w:rsid w:val="044A045E"/>
    <w:rsid w:val="14676E64"/>
    <w:rsid w:val="18F16A49"/>
    <w:rsid w:val="198A5383"/>
    <w:rsid w:val="1BB62A4B"/>
    <w:rsid w:val="1D6152DA"/>
    <w:rsid w:val="1D7274E7"/>
    <w:rsid w:val="1F014874"/>
    <w:rsid w:val="207D0F50"/>
    <w:rsid w:val="238D1AB4"/>
    <w:rsid w:val="263317DE"/>
    <w:rsid w:val="2B8975D1"/>
    <w:rsid w:val="394147CF"/>
    <w:rsid w:val="43C30947"/>
    <w:rsid w:val="4C520100"/>
    <w:rsid w:val="5CA97B29"/>
    <w:rsid w:val="63B079EF"/>
    <w:rsid w:val="66F916AD"/>
    <w:rsid w:val="6CCD022B"/>
    <w:rsid w:val="7E125390"/>
    <w:rsid w:val="7F0831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unhideWhenUsed/>
    <w:qFormat/>
    <w:uiPriority w:val="99"/>
    <w:pPr>
      <w:spacing w:after="120"/>
    </w:pPr>
  </w:style>
  <w:style w:type="paragraph" w:styleId="3">
    <w:name w:val="Body Text Indent"/>
    <w:basedOn w:val="1"/>
    <w:qFormat/>
    <w:uiPriority w:val="0"/>
    <w:pPr>
      <w:autoSpaceDE w:val="0"/>
      <w:autoSpaceDN w:val="0"/>
      <w:adjustRightInd w:val="0"/>
      <w:spacing w:line="600" w:lineRule="exact"/>
      <w:ind w:firstLine="560"/>
    </w:pPr>
    <w:rPr>
      <w:rFonts w:ascii="方正书宋简体" w:eastAsia="方正书宋简体"/>
      <w:kern w:val="0"/>
      <w:sz w:val="28"/>
      <w:szCs w:val="28"/>
    </w:rPr>
  </w:style>
  <w:style w:type="paragraph" w:styleId="4">
    <w:name w:val="Block Text"/>
    <w:basedOn w:val="1"/>
    <w:next w:val="5"/>
    <w:autoRedefine/>
    <w:qFormat/>
    <w:uiPriority w:val="0"/>
    <w:pPr>
      <w:spacing w:after="120"/>
      <w:ind w:left="1440" w:leftChars="700" w:right="700" w:rightChars="700"/>
    </w:pPr>
  </w:style>
  <w:style w:type="paragraph" w:styleId="5">
    <w:name w:val="Plain Text"/>
    <w:basedOn w:val="1"/>
    <w:next w:val="1"/>
    <w:autoRedefine/>
    <w:qFormat/>
    <w:uiPriority w:val="0"/>
    <w:rPr>
      <w:rFonts w:ascii="宋体" w:hAnsi="宋体"/>
      <w:szCs w:val="21"/>
    </w:rPr>
  </w:style>
  <w:style w:type="paragraph" w:styleId="6">
    <w:name w:val="toc 1"/>
    <w:basedOn w:val="1"/>
    <w:next w:val="1"/>
    <w:autoRedefine/>
    <w:qFormat/>
    <w:uiPriority w:val="0"/>
  </w:style>
  <w:style w:type="paragraph" w:styleId="7">
    <w:name w:val="Normal (Web)"/>
    <w:basedOn w:val="1"/>
    <w:uiPriority w:val="0"/>
    <w:pPr>
      <w:spacing w:before="0" w:beforeAutospacing="1" w:after="0" w:afterAutospacing="1"/>
      <w:ind w:left="0" w:right="0"/>
      <w:jc w:val="left"/>
    </w:pPr>
    <w:rPr>
      <w:kern w:val="0"/>
      <w:sz w:val="24"/>
      <w:lang w:val="en-US" w:eastAsia="zh-CN" w:bidi="ar"/>
    </w:rPr>
  </w:style>
  <w:style w:type="paragraph" w:styleId="8">
    <w:name w:val="Body Text First Indent 2"/>
    <w:basedOn w:val="3"/>
    <w:qFormat/>
    <w:uiPriority w:val="0"/>
    <w:pPr>
      <w:spacing w:line="240" w:lineRule="auto"/>
      <w:ind w:left="420" w:leftChars="200" w:firstLine="420" w:firstLineChars="200"/>
    </w:pPr>
    <w:rPr>
      <w:rFonts w:ascii="Times New Roman"/>
      <w:sz w:val="21"/>
      <w:szCs w:val="24"/>
    </w:rPr>
  </w:style>
  <w:style w:type="paragraph" w:customStyle="1" w:styleId="11">
    <w:name w:val="null3"/>
    <w:autoRedefine/>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1729</Words>
  <Characters>1771</Characters>
  <Lines>0</Lines>
  <Paragraphs>0</Paragraphs>
  <TotalTime>12</TotalTime>
  <ScaleCrop>false</ScaleCrop>
  <LinksUpToDate>false</LinksUpToDate>
  <CharactersWithSpaces>2119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2024-02-27T07:48:00Z</dcterms:created>
  <dc:creator>Hailan</dc:creator>
  <cp:lastModifiedBy>soul</cp:lastModifiedBy>
  <dcterms:modified xsi:type="dcterms:W3CDTF">2025-05-08T11:18:02Z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0909B54BE12242FB8C32DB63AD4498EB_12</vt:lpwstr>
  </property>
  <property fmtid="{D5CDD505-2E9C-101B-9397-08002B2CF9AE}" pid="4" name="KSOTemplateDocerSaveRecord">
    <vt:lpwstr>eyJoZGlkIjoiYjExMTI1OTkzMzZjM2E4ZjhjZTFjYjIwZjY5NjUzOTgiLCJ1c2VySWQiOiIzMjUzMDc2MzkifQ==</vt:lpwstr>
  </property>
</Properties>
</file>