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outlineLvl w:val="0"/>
        <w:rPr>
          <w:rFonts w:hint="eastAsia" w:asciiTheme="minorEastAsia" w:hAnsiTheme="minorEastAsia" w:eastAsiaTheme="minorEastAsia" w:cstheme="minorEastAsia"/>
          <w:b/>
          <w:bCs/>
          <w:color w:val="auto"/>
          <w:sz w:val="40"/>
          <w:szCs w:val="40"/>
        </w:rPr>
      </w:pPr>
      <w:bookmarkStart w:id="0" w:name="_Toc4496"/>
      <w:r>
        <w:rPr>
          <w:rFonts w:hint="eastAsia" w:asciiTheme="minorEastAsia" w:hAnsiTheme="minorEastAsia" w:eastAsiaTheme="minorEastAsia" w:cstheme="minorEastAsia"/>
          <w:b/>
          <w:bCs/>
          <w:color w:val="auto"/>
          <w:sz w:val="40"/>
          <w:szCs w:val="40"/>
        </w:rPr>
        <w:t>合同主要条款及格式</w:t>
      </w:r>
      <w:bookmarkEnd w:id="0"/>
    </w:p>
    <w:p>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注：本合同作为合同的基本格式，甲方有权在签订合同时对合同的相关条款及内容作进一步细化和修改）</w:t>
      </w:r>
      <w:bookmarkStart w:id="5" w:name="_GoBack"/>
      <w:bookmarkEnd w:id="5"/>
    </w:p>
    <w:p>
      <w:pPr>
        <w:spacing w:line="360" w:lineRule="auto"/>
        <w:ind w:firstLine="480" w:firstLineChars="200"/>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项目名称：</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(项目编号：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，由同正项目管理有限公司组织竞争性磋商会议。</w:t>
      </w:r>
      <w:r>
        <w:rPr>
          <w:rFonts w:hint="eastAsia" w:asciiTheme="minorEastAsia" w:hAnsiTheme="minorEastAsia" w:eastAsiaTheme="minorEastAsia" w:cstheme="minorEastAsia"/>
          <w:color w:val="auto"/>
          <w:sz w:val="24"/>
          <w:szCs w:val="24"/>
          <w:u w:val="single"/>
        </w:rPr>
        <w:t xml:space="preserve">采购人 </w:t>
      </w:r>
      <w:r>
        <w:rPr>
          <w:rFonts w:hint="eastAsia" w:asciiTheme="minorEastAsia" w:hAnsiTheme="minorEastAsia" w:eastAsiaTheme="minorEastAsia" w:cstheme="minorEastAsia"/>
          <w:color w:val="auto"/>
          <w:sz w:val="24"/>
          <w:szCs w:val="24"/>
        </w:rPr>
        <w:t xml:space="preserve">(以下简称“买方”)确定 </w:t>
      </w:r>
      <w:r>
        <w:rPr>
          <w:rFonts w:hint="eastAsia" w:asciiTheme="minorEastAsia" w:hAnsiTheme="minorEastAsia" w:eastAsiaTheme="minorEastAsia" w:cstheme="minorEastAsia"/>
          <w:color w:val="auto"/>
          <w:sz w:val="24"/>
          <w:szCs w:val="24"/>
          <w:u w:val="single"/>
        </w:rPr>
        <w:t xml:space="preserve">(成交供应商名称) </w:t>
      </w:r>
      <w:r>
        <w:rPr>
          <w:rFonts w:hint="eastAsia" w:asciiTheme="minorEastAsia" w:hAnsiTheme="minorEastAsia" w:eastAsiaTheme="minorEastAsia" w:cstheme="minorEastAsia"/>
          <w:color w:val="auto"/>
          <w:sz w:val="24"/>
          <w:szCs w:val="24"/>
        </w:rPr>
        <w:t>（以下简称“卖方”）为该项目成交供应商。</w:t>
      </w:r>
    </w:p>
    <w:p>
      <w:pPr>
        <w:spacing w:line="360" w:lineRule="auto"/>
        <w:ind w:firstLine="480" w:firstLineChars="200"/>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依据《中华人民共和国民法典》和《中华人民共和国政府采购法》，买方通过竞争性磋商采购</w:t>
      </w:r>
      <w:r>
        <w:rPr>
          <w:rFonts w:hint="eastAsia" w:asciiTheme="minorEastAsia" w:hAnsiTheme="minorEastAsia" w:eastAsiaTheme="minorEastAsia" w:cstheme="minorEastAsia"/>
          <w:color w:val="auto"/>
          <w:sz w:val="24"/>
          <w:szCs w:val="24"/>
          <w:u w:val="single"/>
        </w:rPr>
        <w:t xml:space="preserve">（货物名称） </w:t>
      </w:r>
      <w:r>
        <w:rPr>
          <w:rFonts w:hint="eastAsia" w:asciiTheme="minorEastAsia" w:hAnsiTheme="minorEastAsia" w:eastAsiaTheme="minorEastAsia" w:cstheme="minorEastAsia"/>
          <w:color w:val="auto"/>
          <w:sz w:val="24"/>
          <w:szCs w:val="24"/>
        </w:rPr>
        <w:t>，并接受了卖方以</w:t>
      </w:r>
      <w:r>
        <w:rPr>
          <w:rFonts w:hint="eastAsia" w:asciiTheme="minorEastAsia" w:hAnsiTheme="minorEastAsia" w:eastAsiaTheme="minorEastAsia" w:cstheme="minorEastAsia"/>
          <w:color w:val="auto"/>
          <w:kern w:val="0"/>
          <w:sz w:val="24"/>
          <w:szCs w:val="24"/>
        </w:rPr>
        <w:t>价格</w:t>
      </w:r>
      <w:r>
        <w:rPr>
          <w:rFonts w:hint="eastAsia" w:asciiTheme="minorEastAsia" w:hAnsiTheme="minorEastAsia" w:eastAsiaTheme="minorEastAsia" w:cstheme="minorEastAsia"/>
          <w:color w:val="auto"/>
          <w:kern w:val="0"/>
          <w:sz w:val="24"/>
          <w:szCs w:val="24"/>
          <w:u w:val="single"/>
        </w:rPr>
        <w:t>(成交金额大写)</w:t>
      </w:r>
      <w:r>
        <w:rPr>
          <w:rFonts w:hint="eastAsia" w:asciiTheme="minorEastAsia" w:hAnsiTheme="minorEastAsia" w:eastAsiaTheme="minorEastAsia" w:cstheme="minorEastAsia"/>
          <w:color w:val="auto"/>
          <w:kern w:val="0"/>
          <w:sz w:val="24"/>
          <w:szCs w:val="24"/>
        </w:rPr>
        <w:t>(以下简称“合同价”)提供的产品及服务。</w:t>
      </w:r>
    </w:p>
    <w:p>
      <w:pPr>
        <w:spacing w:line="360" w:lineRule="auto"/>
        <w:rPr>
          <w:rFonts w:hint="eastAsia" w:asciiTheme="minorEastAsia" w:hAnsiTheme="minorEastAsia" w:eastAsiaTheme="minorEastAsia" w:cstheme="minorEastAsia"/>
          <w:color w:val="auto"/>
          <w:sz w:val="24"/>
          <w:szCs w:val="24"/>
        </w:rPr>
      </w:pPr>
      <w:bookmarkStart w:id="1" w:name="_Toc193126879"/>
      <w:bookmarkStart w:id="2" w:name="_Toc188808831"/>
      <w:bookmarkStart w:id="3" w:name="_Toc194663916"/>
      <w:bookmarkStart w:id="4" w:name="_Toc193187095"/>
      <w:r>
        <w:rPr>
          <w:rFonts w:hint="eastAsia" w:asciiTheme="minorEastAsia" w:hAnsiTheme="minorEastAsia" w:eastAsiaTheme="minorEastAsia" w:cstheme="minorEastAsia"/>
          <w:color w:val="auto"/>
          <w:sz w:val="24"/>
          <w:szCs w:val="24"/>
        </w:rPr>
        <w:t>本合同在此声明如下：</w:t>
      </w:r>
    </w:p>
    <w:p>
      <w:pPr>
        <w:spacing w:line="360" w:lineRule="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一、成交单位向采购方提供货物：</w:t>
      </w:r>
    </w:p>
    <w:tbl>
      <w:tblPr>
        <w:tblStyle w:val="7"/>
        <w:tblW w:w="85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290"/>
        <w:gridCol w:w="1500"/>
        <w:gridCol w:w="1170"/>
        <w:gridCol w:w="1110"/>
        <w:gridCol w:w="1130"/>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trPr>
        <w:tc>
          <w:tcPr>
            <w:tcW w:w="73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序号</w:t>
            </w:r>
          </w:p>
        </w:tc>
        <w:tc>
          <w:tcPr>
            <w:tcW w:w="129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货物名称</w:t>
            </w:r>
          </w:p>
        </w:tc>
        <w:tc>
          <w:tcPr>
            <w:tcW w:w="150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规格型号</w:t>
            </w:r>
          </w:p>
        </w:tc>
        <w:tc>
          <w:tcPr>
            <w:tcW w:w="117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计量单位</w:t>
            </w:r>
          </w:p>
        </w:tc>
        <w:tc>
          <w:tcPr>
            <w:tcW w:w="111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数量</w:t>
            </w:r>
          </w:p>
        </w:tc>
        <w:tc>
          <w:tcPr>
            <w:tcW w:w="113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单价（元）</w:t>
            </w:r>
          </w:p>
        </w:tc>
        <w:tc>
          <w:tcPr>
            <w:tcW w:w="1570" w:type="dxa"/>
            <w:vAlign w:val="center"/>
          </w:tcPr>
          <w:p>
            <w:pPr>
              <w:snapToGrid w:val="0"/>
              <w:spacing w:line="360" w:lineRule="auto"/>
              <w:jc w:val="center"/>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总金额（元）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trPr>
        <w:tc>
          <w:tcPr>
            <w:tcW w:w="730" w:type="dxa"/>
            <w:vAlign w:val="center"/>
          </w:tcPr>
          <w:p>
            <w:pPr>
              <w:snapToGrid w:val="0"/>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129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p>
            <w:pPr>
              <w:snapToGrid w:val="0"/>
              <w:spacing w:line="360" w:lineRule="auto"/>
              <w:ind w:firstLine="480"/>
              <w:jc w:val="center"/>
              <w:rPr>
                <w:rFonts w:hint="eastAsia" w:asciiTheme="minorEastAsia" w:hAnsiTheme="minorEastAsia" w:eastAsiaTheme="minorEastAsia" w:cstheme="minorEastAsia"/>
                <w:color w:val="auto"/>
                <w:sz w:val="24"/>
                <w:szCs w:val="24"/>
              </w:rPr>
            </w:pPr>
          </w:p>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0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70" w:type="dxa"/>
            <w:vAlign w:val="center"/>
          </w:tcPr>
          <w:p>
            <w:pPr>
              <w:snapToGrid w:val="0"/>
              <w:spacing w:line="360" w:lineRule="auto"/>
              <w:ind w:firstLine="240" w:firstLineChars="100"/>
              <w:jc w:val="center"/>
              <w:rPr>
                <w:rFonts w:hint="eastAsia" w:asciiTheme="minorEastAsia" w:hAnsiTheme="minorEastAsia" w:eastAsiaTheme="minorEastAsia" w:cstheme="minorEastAsia"/>
                <w:color w:val="auto"/>
                <w:sz w:val="24"/>
                <w:szCs w:val="24"/>
              </w:rPr>
            </w:pPr>
          </w:p>
        </w:tc>
        <w:tc>
          <w:tcPr>
            <w:tcW w:w="1110" w:type="dxa"/>
            <w:vAlign w:val="center"/>
          </w:tcPr>
          <w:p>
            <w:pPr>
              <w:snapToGrid w:val="0"/>
              <w:spacing w:line="360" w:lineRule="auto"/>
              <w:ind w:firstLine="120" w:firstLineChars="50"/>
              <w:jc w:val="center"/>
              <w:rPr>
                <w:rFonts w:hint="eastAsia" w:asciiTheme="minorEastAsia" w:hAnsiTheme="minorEastAsia" w:eastAsiaTheme="minorEastAsia" w:cstheme="minorEastAsia"/>
                <w:color w:val="auto"/>
                <w:sz w:val="24"/>
                <w:szCs w:val="24"/>
              </w:rPr>
            </w:pPr>
          </w:p>
        </w:tc>
        <w:tc>
          <w:tcPr>
            <w:tcW w:w="1130" w:type="dxa"/>
            <w:vAlign w:val="center"/>
          </w:tcPr>
          <w:p>
            <w:pPr>
              <w:snapToGrid w:val="0"/>
              <w:spacing w:line="360" w:lineRule="auto"/>
              <w:ind w:firstLine="240" w:firstLineChars="100"/>
              <w:jc w:val="center"/>
              <w:rPr>
                <w:rFonts w:hint="eastAsia" w:asciiTheme="minorEastAsia" w:hAnsiTheme="minorEastAsia" w:eastAsiaTheme="minorEastAsia" w:cstheme="minorEastAsia"/>
                <w:color w:val="auto"/>
                <w:sz w:val="24"/>
                <w:szCs w:val="24"/>
              </w:rPr>
            </w:pPr>
          </w:p>
        </w:tc>
        <w:tc>
          <w:tcPr>
            <w:tcW w:w="15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730" w:type="dxa"/>
            <w:vAlign w:val="center"/>
          </w:tcPr>
          <w:p>
            <w:pPr>
              <w:snapToGrid w:val="0"/>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129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0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1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3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730" w:type="dxa"/>
            <w:vAlign w:val="center"/>
          </w:tcPr>
          <w:p>
            <w:pPr>
              <w:snapToGrid w:val="0"/>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129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0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1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3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2020" w:type="dxa"/>
            <w:gridSpan w:val="2"/>
            <w:vAlign w:val="center"/>
          </w:tcPr>
          <w:p>
            <w:pPr>
              <w:snapToGrid w:val="0"/>
              <w:spacing w:line="360" w:lineRule="auto"/>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p>
        </w:tc>
        <w:tc>
          <w:tcPr>
            <w:tcW w:w="150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1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3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2020" w:type="dxa"/>
            <w:gridSpan w:val="2"/>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合计：</w:t>
            </w:r>
          </w:p>
        </w:tc>
        <w:tc>
          <w:tcPr>
            <w:tcW w:w="150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1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13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c>
          <w:tcPr>
            <w:tcW w:w="1570" w:type="dxa"/>
            <w:vAlign w:val="center"/>
          </w:tcPr>
          <w:p>
            <w:pPr>
              <w:snapToGrid w:val="0"/>
              <w:spacing w:line="360" w:lineRule="auto"/>
              <w:ind w:firstLine="480"/>
              <w:jc w:val="center"/>
              <w:rPr>
                <w:rFonts w:hint="eastAsia" w:asciiTheme="minorEastAsia" w:hAnsiTheme="minorEastAsia" w:eastAsiaTheme="minorEastAsia" w:cstheme="minorEastAsia"/>
                <w:color w:val="auto"/>
                <w:sz w:val="24"/>
                <w:szCs w:val="24"/>
              </w:rPr>
            </w:pPr>
          </w:p>
        </w:tc>
      </w:tr>
    </w:tbl>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二、合同价款</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1、合同价款：</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合同价包括：总报价中已包含完成本项目所需的一切费用，供应商的报价是供应商响应本项目要求的全部货物、质量的价格体现，包括供应商完成本项目所需的一切费用。包括税费及包装、检测验收、售后服务、采购代理服务费等工作所发生的全部费用以及响应人企业利润和政策性文件规定及合同包含的所有风险、责任等各项应有费用。在工作中出现任何遗漏，均由成交供应商免费提供，采购人将不再支付任何费用。</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3、合同单价一次包死，不受市场价变化的影响，合同总价以实际供应数量确定。</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三、合同结算</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4.1、结算方式：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 货款支付单位为：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发票开具的“购货单位（人）名称”为：</w:t>
      </w:r>
      <w:r>
        <w:rPr>
          <w:rFonts w:hint="eastAsia" w:asciiTheme="minorEastAsia" w:hAnsiTheme="minorEastAsia" w:eastAsiaTheme="minorEastAsia" w:cstheme="minorEastAsia"/>
          <w:color w:val="auto"/>
          <w:sz w:val="24"/>
          <w:szCs w:val="24"/>
          <w:u w:val="single"/>
        </w:rPr>
        <w:t xml:space="preserve">                   </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四、交货条件:</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1、交货地点：</w:t>
      </w:r>
      <w:r>
        <w:rPr>
          <w:rFonts w:hint="eastAsia" w:asciiTheme="minorEastAsia" w:hAnsiTheme="minorEastAsia" w:eastAsiaTheme="minorEastAsia" w:cstheme="minorEastAsia"/>
          <w:bCs/>
          <w:color w:val="auto"/>
          <w:sz w:val="24"/>
          <w:szCs w:val="24"/>
          <w:u w:val="single"/>
        </w:rPr>
        <w:t>采购人指定地点。</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2、交货期：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3、质保期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adjustRightInd w:val="0"/>
        <w:snapToGrid w:val="0"/>
        <w:spacing w:line="336" w:lineRule="auto"/>
        <w:ind w:firstLine="335" w:firstLineChars="13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
          <w:bCs/>
          <w:color w:val="auto"/>
          <w:sz w:val="24"/>
          <w:szCs w:val="24"/>
        </w:rPr>
        <w:t>五、质量保证</w:t>
      </w:r>
      <w:r>
        <w:rPr>
          <w:rFonts w:hint="eastAsia" w:asciiTheme="minorEastAsia" w:hAnsiTheme="minorEastAsia" w:eastAsiaTheme="minorEastAsia" w:cstheme="minorEastAsia"/>
          <w:bCs/>
          <w:color w:val="auto"/>
          <w:sz w:val="24"/>
          <w:szCs w:val="24"/>
        </w:rPr>
        <w:t>：</w:t>
      </w:r>
    </w:p>
    <w:p>
      <w:pPr>
        <w:pStyle w:val="5"/>
        <w:adjustRightInd w:val="0"/>
        <w:snapToGrid w:val="0"/>
        <w:spacing w:after="0" w:line="336" w:lineRule="auto"/>
        <w:ind w:firstLine="333" w:firstLineChars="139"/>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1、本项目所有货物必须符合国家有关规范和行业标准。所有货物必须是未使用过的新货物，质量优良、渠道正当。</w:t>
      </w:r>
    </w:p>
    <w:p>
      <w:pPr>
        <w:pStyle w:val="5"/>
        <w:adjustRightInd w:val="0"/>
        <w:snapToGrid w:val="0"/>
        <w:spacing w:after="0" w:line="336" w:lineRule="auto"/>
        <w:ind w:firstLine="333" w:firstLineChars="139"/>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2、出现的质量问题由成交供应商负责解决并承担所有费用。</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六、验收依据：</w:t>
      </w:r>
    </w:p>
    <w:p>
      <w:pPr>
        <w:pStyle w:val="5"/>
        <w:adjustRightInd w:val="0"/>
        <w:snapToGrid w:val="0"/>
        <w:spacing w:after="0" w:line="336" w:lineRule="auto"/>
        <w:ind w:firstLine="333" w:firstLineChars="139"/>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1、供应商向采购人提交项目实施过程中的所有资料。</w:t>
      </w:r>
    </w:p>
    <w:p>
      <w:pPr>
        <w:pStyle w:val="5"/>
        <w:adjustRightInd w:val="0"/>
        <w:snapToGrid w:val="0"/>
        <w:spacing w:after="0" w:line="336" w:lineRule="auto"/>
        <w:ind w:firstLine="333" w:firstLineChars="139"/>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2、验收须以合同、磋商文件及响应文件、澄清、及国家相应的标准、规范等为依据。</w:t>
      </w:r>
    </w:p>
    <w:p>
      <w:pPr>
        <w:pStyle w:val="5"/>
        <w:adjustRightInd w:val="0"/>
        <w:snapToGrid w:val="0"/>
        <w:spacing w:after="0" w:line="336" w:lineRule="auto"/>
        <w:ind w:firstLine="333" w:firstLineChars="139"/>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3、符合中华人民共和国国家和履约地相关行业技术规范标准。</w:t>
      </w:r>
    </w:p>
    <w:p>
      <w:pPr>
        <w:pStyle w:val="5"/>
        <w:adjustRightInd w:val="0"/>
        <w:snapToGrid w:val="0"/>
        <w:spacing w:after="0" w:line="336" w:lineRule="auto"/>
        <w:ind w:firstLine="333" w:firstLineChars="139"/>
        <w:jc w:val="left"/>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4、双方约定的其他验收标准。</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七、双方权利和义务</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（一）买方的权利和义务</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1、买方有权利要求卖方出示所采购产品的质检报告或买方有权利对卖方所供货物进行另行抽检。</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2、买方有权利拒绝接受非买方采购产品。</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3、买方有权利对卖方所供产品包装破损的产品提出异议或拒绝接受。</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4、买方有权利对卖方的服务进行监督和评判。</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5、买方有义务对卖方所供货物进行规范储存。</w:t>
      </w:r>
    </w:p>
    <w:p>
      <w:pPr>
        <w:adjustRightInd w:val="0"/>
        <w:snapToGrid w:val="0"/>
        <w:spacing w:line="336" w:lineRule="auto"/>
        <w:ind w:firstLine="571" w:firstLineChars="23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6、买方有义务配合卖方对卖方所供产品的流向进行监控，不得出现流入非本渠道现象，更不能出现售卖等现象。</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7、在供货业务运行过程中出现时间、地点、人员变化等现象，买方有义务事先通告卖方并配合卖方完成后续交接等事宜。</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8、买方有义务配合卖方缩减交接货物环节的流程及时间。</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9、买方有义务配合卖方处理完善双方合作中的突发事件。</w:t>
      </w:r>
    </w:p>
    <w:p>
      <w:pPr>
        <w:adjustRightInd w:val="0"/>
        <w:snapToGrid w:val="0"/>
        <w:spacing w:line="336" w:lineRule="auto"/>
        <w:ind w:firstLine="571" w:firstLineChars="23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10、买方有义务配合卖方做一些关于</w:t>
      </w:r>
      <w:r>
        <w:rPr>
          <w:rFonts w:hint="eastAsia" w:asciiTheme="minorEastAsia" w:hAnsiTheme="minorEastAsia" w:eastAsiaTheme="minorEastAsia" w:cstheme="minorEastAsia"/>
          <w:color w:val="auto"/>
          <w:sz w:val="24"/>
          <w:szCs w:val="24"/>
          <w:u w:val="single"/>
        </w:rPr>
        <w:t>产品</w:t>
      </w:r>
      <w:r>
        <w:rPr>
          <w:rFonts w:hint="eastAsia" w:asciiTheme="minorEastAsia" w:hAnsiTheme="minorEastAsia" w:eastAsiaTheme="minorEastAsia" w:cstheme="minorEastAsia"/>
          <w:color w:val="auto"/>
          <w:sz w:val="24"/>
          <w:szCs w:val="24"/>
        </w:rPr>
        <w:t>知识的宣传工作。</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11、买方有权利对卖方提供的货物进行不定期抽查。</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（二）卖方的权利和义务</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1、卖方有义务向买方提供质量合格的产品，并向买方提供销售所需的“三证”或相关资料。</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2、卖方保证价格不变。</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3、卖方保证向买方所供货完整无损。</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4、在同等条件下，买方应优先选用卖方的产品。</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5、卖方在按相关规定送货到位后，买方应及时接收并出具规定的接货证明，买方有权进行接货方面的监督，避免拖延时间或无人接货等现象的出现。</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6、卖方有义务对买方进行产品知识及</w:t>
      </w:r>
      <w:r>
        <w:rPr>
          <w:rFonts w:hint="eastAsia" w:asciiTheme="minorEastAsia" w:hAnsiTheme="minorEastAsia" w:eastAsiaTheme="minorEastAsia" w:cstheme="minorEastAsia"/>
          <w:color w:val="auto"/>
          <w:sz w:val="24"/>
          <w:szCs w:val="24"/>
          <w:u w:val="single"/>
        </w:rPr>
        <w:t>产品</w:t>
      </w:r>
      <w:r>
        <w:rPr>
          <w:rFonts w:hint="eastAsia" w:asciiTheme="minorEastAsia" w:hAnsiTheme="minorEastAsia" w:eastAsiaTheme="minorEastAsia" w:cstheme="minorEastAsia"/>
          <w:color w:val="auto"/>
          <w:sz w:val="24"/>
          <w:szCs w:val="24"/>
        </w:rPr>
        <w:t>知识的培训。</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八、违约责任</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（一）、卖方需如期向买方供货，否则将承担贷款金额</w:t>
      </w:r>
      <w:r>
        <w:rPr>
          <w:rFonts w:hint="eastAsia" w:asciiTheme="minorEastAsia" w:hAnsiTheme="minorEastAsia" w:eastAsiaTheme="minorEastAsia" w:cstheme="minorEastAsia"/>
          <w:color w:val="auto"/>
          <w:sz w:val="24"/>
          <w:szCs w:val="24"/>
          <w:u w:val="single"/>
        </w:rPr>
        <w:t xml:space="preserve"> / %</w:t>
      </w:r>
      <w:r>
        <w:rPr>
          <w:rFonts w:hint="eastAsia" w:asciiTheme="minorEastAsia" w:hAnsiTheme="minorEastAsia" w:eastAsiaTheme="minorEastAsia" w:cstheme="minorEastAsia"/>
          <w:color w:val="auto"/>
          <w:sz w:val="24"/>
          <w:szCs w:val="24"/>
        </w:rPr>
        <w:t>的违约责任。</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（二）、买方迟延付款，则承担付款金额</w:t>
      </w:r>
      <w:r>
        <w:rPr>
          <w:rFonts w:hint="eastAsia" w:asciiTheme="minorEastAsia" w:hAnsiTheme="minorEastAsia" w:eastAsiaTheme="minorEastAsia" w:cstheme="minorEastAsia"/>
          <w:color w:val="auto"/>
          <w:sz w:val="24"/>
          <w:szCs w:val="24"/>
          <w:u w:val="single"/>
        </w:rPr>
        <w:t xml:space="preserve"> / %</w:t>
      </w:r>
      <w:r>
        <w:rPr>
          <w:rFonts w:hint="eastAsia" w:asciiTheme="minorEastAsia" w:hAnsiTheme="minorEastAsia" w:eastAsiaTheme="minorEastAsia" w:cstheme="minorEastAsia"/>
          <w:color w:val="auto"/>
          <w:sz w:val="24"/>
          <w:szCs w:val="24"/>
        </w:rPr>
        <w:t>的滞纳金，同时卖方保留解除合同的权利。</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九、合同争议解决的方式</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本合同在履行过程中发生的争议，由买卖双方当事人协商解决，协商不成的提交当地仲裁委员会仲裁。</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十、合同组成</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1、成交通知书</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2、合同文件</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3、国家相关规范及标准</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4、磋商文件</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5、磋商响应文件</w:t>
      </w:r>
    </w:p>
    <w:p>
      <w:pPr>
        <w:adjustRightInd w:val="0"/>
        <w:snapToGrid w:val="0"/>
        <w:spacing w:line="336" w:lineRule="auto"/>
        <w:ind w:firstLine="335" w:firstLineChars="13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十一、合同生效及其它</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1、合同未尽事宜、由买、卖双方协商，作为合同补充，与原合同具有同等法律效力。</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 本合同正本一式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份，买卖双方分别执</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份，监督部门备案</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份。</w:t>
      </w:r>
    </w:p>
    <w:p>
      <w:pPr>
        <w:adjustRightInd w:val="0"/>
        <w:snapToGrid w:val="0"/>
        <w:spacing w:line="336" w:lineRule="auto"/>
        <w:ind w:firstLine="333" w:firstLineChars="1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3、合同经买卖双方共同签字盖章之日起生效。</w:t>
      </w:r>
    </w:p>
    <w:p>
      <w:pPr>
        <w:autoSpaceDN w:val="0"/>
        <w:adjustRightInd w:val="0"/>
        <w:snapToGrid w:val="0"/>
        <w:spacing w:line="336" w:lineRule="auto"/>
        <w:ind w:firstLine="333" w:firstLineChars="13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4、生效时间：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日。</w:t>
      </w:r>
      <w:r>
        <w:rPr>
          <w:rFonts w:hint="eastAsia" w:asciiTheme="minorEastAsia" w:hAnsiTheme="minorEastAsia" w:eastAsiaTheme="minorEastAsia" w:cstheme="minorEastAsia"/>
          <w:color w:val="auto"/>
          <w:kern w:val="0"/>
          <w:sz w:val="24"/>
          <w:szCs w:val="24"/>
        </w:rPr>
        <w:t xml:space="preserve"> </w:t>
      </w:r>
    </w:p>
    <w:p>
      <w:pPr>
        <w:pStyle w:val="9"/>
        <w:rPr>
          <w:rFonts w:hint="eastAsia" w:asciiTheme="minorEastAsia" w:hAnsiTheme="minorEastAsia" w:eastAsiaTheme="minorEastAsia" w:cstheme="minorEastAsia"/>
          <w:color w:val="auto"/>
          <w:kern w:val="0"/>
          <w:sz w:val="24"/>
          <w:szCs w:val="24"/>
        </w:rPr>
      </w:pPr>
    </w:p>
    <w:p>
      <w:pPr>
        <w:pStyle w:val="9"/>
        <w:rPr>
          <w:rFonts w:hint="eastAsia" w:asciiTheme="minorEastAsia" w:hAnsiTheme="minorEastAsia" w:eastAsiaTheme="minorEastAsia" w:cstheme="minorEastAsia"/>
          <w:color w:val="auto"/>
          <w:kern w:val="0"/>
          <w:sz w:val="24"/>
          <w:szCs w:val="24"/>
        </w:rPr>
      </w:pP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3712"/>
      </w:tblGrid>
      <w:tr>
        <w:tblPrEx>
          <w:tblCellMar>
            <w:top w:w="0" w:type="dxa"/>
            <w:left w:w="108" w:type="dxa"/>
            <w:bottom w:w="0" w:type="dxa"/>
            <w:right w:w="108" w:type="dxa"/>
          </w:tblCellMar>
        </w:tblPrEx>
        <w:trPr>
          <w:trHeight w:val="3093" w:hRule="atLeast"/>
        </w:trPr>
        <w:tc>
          <w:tcPr>
            <w:tcW w:w="4649" w:type="dxa"/>
            <w:tcMar>
              <w:top w:w="113" w:type="dxa"/>
              <w:left w:w="113" w:type="dxa"/>
              <w:bottom w:w="113" w:type="dxa"/>
              <w:right w:w="113" w:type="dxa"/>
            </w:tcMar>
          </w:tcPr>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买方名称（盖章）： </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地    址： </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邮    编：</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    话：</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传    真：</w:t>
            </w:r>
          </w:p>
          <w:p>
            <w:pPr>
              <w:autoSpaceDE w:val="0"/>
              <w:autoSpaceDN w:val="0"/>
              <w:spacing w:line="360" w:lineRule="auto"/>
              <w:rPr>
                <w:rFonts w:hint="eastAsia" w:asciiTheme="minorEastAsia" w:hAnsiTheme="minorEastAsia" w:eastAsiaTheme="minorEastAsia" w:cstheme="minorEastAsia"/>
                <w:color w:val="auto"/>
                <w:sz w:val="24"/>
                <w:szCs w:val="24"/>
              </w:rPr>
            </w:pPr>
          </w:p>
          <w:p>
            <w:pPr>
              <w:autoSpaceDE w:val="0"/>
              <w:autoSpaceDN w:val="0"/>
              <w:spacing w:line="360" w:lineRule="auto"/>
              <w:rPr>
                <w:rFonts w:hint="eastAsia" w:asciiTheme="minorEastAsia" w:hAnsiTheme="minorEastAsia" w:eastAsiaTheme="minorEastAsia" w:cstheme="minorEastAsia"/>
                <w:color w:val="auto"/>
                <w:sz w:val="24"/>
                <w:szCs w:val="24"/>
              </w:rPr>
            </w:pP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代表签字：</w:t>
            </w:r>
          </w:p>
          <w:p>
            <w:pPr>
              <w:spacing w:line="360" w:lineRule="auto"/>
              <w:rPr>
                <w:rFonts w:hint="eastAsia" w:asciiTheme="minorEastAsia" w:hAnsiTheme="minorEastAsia" w:eastAsiaTheme="minorEastAsia" w:cstheme="minorEastAsia"/>
                <w:color w:val="auto"/>
                <w:sz w:val="24"/>
                <w:szCs w:val="24"/>
              </w:rPr>
            </w:pP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 </w:t>
            </w:r>
          </w:p>
        </w:tc>
        <w:tc>
          <w:tcPr>
            <w:tcW w:w="3712" w:type="dxa"/>
            <w:tcMar>
              <w:top w:w="113" w:type="dxa"/>
              <w:left w:w="113" w:type="dxa"/>
              <w:bottom w:w="113" w:type="dxa"/>
              <w:right w:w="113" w:type="dxa"/>
            </w:tcMar>
          </w:tcPr>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卖方名称（盖章）：</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地    址： </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邮    编： </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电    话： </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传    真：  </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帐    号：</w:t>
            </w:r>
          </w:p>
          <w:p>
            <w:pPr>
              <w:autoSpaceDE w:val="0"/>
              <w:autoSpaceDN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代表签字</w:t>
            </w:r>
          </w:p>
          <w:p>
            <w:pPr>
              <w:spacing w:line="360" w:lineRule="auto"/>
              <w:rPr>
                <w:rFonts w:hint="eastAsia" w:asciiTheme="minorEastAsia" w:hAnsiTheme="minorEastAsia" w:eastAsiaTheme="minorEastAsia" w:cstheme="minorEastAsia"/>
                <w:color w:val="auto"/>
                <w:sz w:val="24"/>
                <w:szCs w:val="24"/>
              </w:rPr>
            </w:pP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年    月    日</w:t>
            </w:r>
          </w:p>
        </w:tc>
      </w:tr>
      <w:bookmarkEnd w:id="1"/>
      <w:bookmarkEnd w:id="2"/>
      <w:bookmarkEnd w:id="3"/>
      <w:bookmarkEnd w:id="4"/>
    </w:tbl>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 w:name="KSO_WPS_MARK_KEY" w:val="13410e3a-f38e-42c5-86f1-cd84c808d5a1"/>
  </w:docVars>
  <w:rsids>
    <w:rsidRoot w:val="00000000"/>
    <w:rsid w:val="762C2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 w:type="paragraph" w:styleId="3">
    <w:name w:val="Body Text"/>
    <w:basedOn w:val="1"/>
    <w:next w:val="1"/>
    <w:qFormat/>
    <w:uiPriority w:val="99"/>
    <w:pPr>
      <w:spacing w:after="120"/>
    </w:p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First Indent"/>
    <w:basedOn w:val="3"/>
    <w:next w:val="6"/>
    <w:qFormat/>
    <w:uiPriority w:val="99"/>
    <w:pPr>
      <w:ind w:firstLine="420" w:firstLineChars="100"/>
    </w:pPr>
    <w:rPr>
      <w:rFonts w:ascii="Times New Roman" w:hAnsi="Times New Roman"/>
      <w:sz w:val="18"/>
      <w:szCs w:val="18"/>
    </w:rPr>
  </w:style>
  <w:style w:type="paragraph" w:styleId="6">
    <w:name w:val="Body Text First Indent 2"/>
    <w:basedOn w:val="4"/>
    <w:next w:val="1"/>
    <w:qFormat/>
    <w:uiPriority w:val="99"/>
    <w:pPr>
      <w:spacing w:after="120" w:line="240" w:lineRule="auto"/>
      <w:ind w:left="420" w:leftChars="200" w:firstLine="420" w:firstLineChars="200"/>
    </w:pPr>
    <w:rPr>
      <w:rFonts w:ascii="Times New Roman" w:hAnsi="Times New Roman"/>
      <w:sz w:val="21"/>
      <w:szCs w:val="24"/>
    </w:rPr>
  </w:style>
  <w:style w:type="paragraph" w:customStyle="1" w:styleId="9">
    <w:name w:val="样式 首行缩进:  2 字符"/>
    <w:qFormat/>
    <w:uiPriority w:val="99"/>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2025-06-11T09:48:58Z</dcterms:created>
  <dc:creator>lenovo</dc:creator>
  <cp:lastModifiedBy>微笑</cp:lastModifiedBy>
  <dcterms:modified xsi:type="dcterms:W3CDTF">2025-06-11T09:50:36Z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5CBBC97FD4524F82B4EBC2FBC7686304_12</vt:lpwstr>
  </property>
</Properties>
</file>